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729" w:rsidRDefault="00217729" w:rsidP="0021772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572000" cy="34290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C37" w:rsidRPr="00CB2C37" w:rsidRDefault="00CB2C37" w:rsidP="00CB2C37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2C37">
        <w:rPr>
          <w:rFonts w:ascii="Times New Roman" w:hAnsi="Times New Roman" w:cs="Times New Roman"/>
          <w:sz w:val="28"/>
          <w:szCs w:val="28"/>
        </w:rPr>
        <w:t>Добрый день, уважаемый Виктор Алексеевич!</w:t>
      </w:r>
    </w:p>
    <w:p w:rsidR="00CB2C37" w:rsidRDefault="00CB2C37" w:rsidP="00CB2C37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2C37">
        <w:rPr>
          <w:rFonts w:ascii="Times New Roman" w:hAnsi="Times New Roman" w:cs="Times New Roman"/>
          <w:sz w:val="28"/>
          <w:szCs w:val="28"/>
        </w:rPr>
        <w:t>Станислав Петрович!</w:t>
      </w:r>
    </w:p>
    <w:p w:rsidR="008B2320" w:rsidRDefault="008B2320" w:rsidP="008B2320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2C37">
        <w:rPr>
          <w:rFonts w:ascii="Times New Roman" w:hAnsi="Times New Roman" w:cs="Times New Roman"/>
          <w:sz w:val="28"/>
          <w:szCs w:val="28"/>
        </w:rPr>
        <w:t xml:space="preserve">Добрый </w:t>
      </w:r>
      <w:r w:rsidR="00975668" w:rsidRPr="00CB2C37">
        <w:rPr>
          <w:rFonts w:ascii="Times New Roman" w:hAnsi="Times New Roman" w:cs="Times New Roman"/>
          <w:sz w:val="28"/>
          <w:szCs w:val="28"/>
        </w:rPr>
        <w:t>день,</w:t>
      </w:r>
      <w:r w:rsidRPr="00CB2C37">
        <w:rPr>
          <w:rFonts w:ascii="Times New Roman" w:hAnsi="Times New Roman" w:cs="Times New Roman"/>
          <w:sz w:val="28"/>
          <w:szCs w:val="28"/>
        </w:rPr>
        <w:t xml:space="preserve"> уважаемы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B2C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президиум!</w:t>
      </w:r>
    </w:p>
    <w:p w:rsidR="00B73D01" w:rsidRDefault="00B73D01" w:rsidP="00CB2C37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2C37">
        <w:rPr>
          <w:rFonts w:ascii="Times New Roman" w:hAnsi="Times New Roman" w:cs="Times New Roman"/>
          <w:sz w:val="28"/>
          <w:szCs w:val="28"/>
        </w:rPr>
        <w:t>Добрый день уважаемые коллеги!</w:t>
      </w:r>
    </w:p>
    <w:p w:rsidR="008B2320" w:rsidRPr="00CB2C37" w:rsidRDefault="008B2320" w:rsidP="00CB2C37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3D01" w:rsidRPr="00CB2C37" w:rsidRDefault="00B73D01" w:rsidP="00217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C37">
        <w:rPr>
          <w:rFonts w:ascii="Times New Roman" w:hAnsi="Times New Roman" w:cs="Times New Roman"/>
          <w:sz w:val="28"/>
          <w:szCs w:val="28"/>
        </w:rPr>
        <w:t xml:space="preserve">В сложившихся экономических условиях сбалансированность местных бюджетов в значительной степени определяют такие факторы, как обеспеченность органов местного самоуправления собственными доходными источниками и  рациональное распоряжение расходами. В своем докладе сегодня я хотела бы остановиться на практике управления расходами на примере  муниципального образования «Глазовский район»,  а также на обеспечении сбалансированности местного бюджета.  </w:t>
      </w:r>
    </w:p>
    <w:p w:rsidR="00217729" w:rsidRDefault="00217729" w:rsidP="00B94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729">
        <w:rPr>
          <w:rFonts w:ascii="Times New Roman" w:hAnsi="Times New Roman" w:cs="Times New Roman"/>
          <w:b/>
          <w:sz w:val="28"/>
          <w:szCs w:val="28"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60.75pt;height:269.25pt" o:ole="">
            <v:imagedata r:id="rId9" o:title=""/>
          </v:shape>
          <o:OLEObject Type="Embed" ProgID="PowerPoint.Slide.12" ShapeID="_x0000_i1029" DrawAspect="Content" ObjectID="_1520159791" r:id="rId10"/>
        </w:object>
      </w:r>
    </w:p>
    <w:p w:rsidR="008B2320" w:rsidRDefault="00B73D01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C37">
        <w:rPr>
          <w:rFonts w:ascii="Times New Roman" w:hAnsi="Times New Roman" w:cs="Times New Roman"/>
          <w:sz w:val="28"/>
          <w:szCs w:val="28"/>
        </w:rPr>
        <w:lastRenderedPageBreak/>
        <w:t>Несколько слов о нашем районе: Глазовский район образован 15 июля 1929 года, расположен в северной части Удмуртской Республики и граничит на севере с Кировской область</w:t>
      </w:r>
      <w:r w:rsidR="002A71B1">
        <w:rPr>
          <w:rFonts w:ascii="Times New Roman" w:hAnsi="Times New Roman" w:cs="Times New Roman"/>
          <w:sz w:val="28"/>
          <w:szCs w:val="28"/>
        </w:rPr>
        <w:t>ю</w:t>
      </w:r>
      <w:r w:rsidRPr="00CB2C37">
        <w:rPr>
          <w:rFonts w:ascii="Times New Roman" w:hAnsi="Times New Roman" w:cs="Times New Roman"/>
          <w:sz w:val="28"/>
          <w:szCs w:val="28"/>
        </w:rPr>
        <w:t xml:space="preserve">.  В составе Глазовского района 123 населенных пункта, 11 муниципальных образований, имеющих статус сельских поселений. </w:t>
      </w:r>
    </w:p>
    <w:p w:rsidR="00217729" w:rsidRDefault="00217729" w:rsidP="00B94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729">
        <w:rPr>
          <w:rFonts w:ascii="Times New Roman" w:hAnsi="Times New Roman" w:cs="Times New Roman"/>
          <w:b/>
          <w:sz w:val="28"/>
          <w:szCs w:val="28"/>
        </w:rPr>
        <w:object w:dxaOrig="7216" w:dyaOrig="5390">
          <v:shape id="_x0000_i1031" type="#_x0000_t75" style="width:360.75pt;height:269.25pt" o:ole="">
            <v:imagedata r:id="rId11" o:title=""/>
          </v:shape>
          <o:OLEObject Type="Embed" ProgID="PowerPoint.Slide.12" ShapeID="_x0000_i1031" DrawAspect="Content" ObjectID="_1520159792" r:id="rId12"/>
        </w:object>
      </w:r>
    </w:p>
    <w:p w:rsidR="00B73D01" w:rsidRDefault="00B73D01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C37">
        <w:rPr>
          <w:rFonts w:ascii="Times New Roman" w:hAnsi="Times New Roman" w:cs="Times New Roman"/>
          <w:sz w:val="28"/>
          <w:szCs w:val="28"/>
        </w:rPr>
        <w:t xml:space="preserve">Соответственно, консолидированный бюджет </w:t>
      </w:r>
      <w:proofErr w:type="spellStart"/>
      <w:r w:rsidRPr="00CB2C37">
        <w:rPr>
          <w:rFonts w:ascii="Times New Roman" w:hAnsi="Times New Roman" w:cs="Times New Roman"/>
          <w:sz w:val="28"/>
          <w:szCs w:val="28"/>
        </w:rPr>
        <w:t>Глазовского</w:t>
      </w:r>
      <w:proofErr w:type="spellEnd"/>
      <w:r w:rsidR="008B2320">
        <w:rPr>
          <w:rFonts w:ascii="Times New Roman" w:hAnsi="Times New Roman" w:cs="Times New Roman"/>
          <w:sz w:val="28"/>
          <w:szCs w:val="28"/>
        </w:rPr>
        <w:t xml:space="preserve"> </w:t>
      </w:r>
      <w:r w:rsidRPr="00CB2C37">
        <w:rPr>
          <w:rFonts w:ascii="Times New Roman" w:hAnsi="Times New Roman" w:cs="Times New Roman"/>
          <w:sz w:val="28"/>
          <w:szCs w:val="28"/>
        </w:rPr>
        <w:t>района включает в себя бюджет района и 11 бюджетов сельских поселений. В 2015 году бюджеты всех муниципальных образований  утверждены и исполнены с  дефицитом.</w:t>
      </w:r>
    </w:p>
    <w:p w:rsidR="00217729" w:rsidRDefault="00217729" w:rsidP="002177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729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7216" w:dyaOrig="5390">
          <v:shape id="_x0000_i1045" type="#_x0000_t75" style="width:360.75pt;height:269.25pt" o:ole="">
            <v:imagedata r:id="rId13" o:title=""/>
          </v:shape>
          <o:OLEObject Type="Embed" ProgID="PowerPoint.Slide.12" ShapeID="_x0000_i1045" DrawAspect="Content" ObjectID="_1520159793" r:id="rId14"/>
        </w:object>
      </w:r>
    </w:p>
    <w:p w:rsidR="00AA2527" w:rsidRDefault="00B73D01" w:rsidP="002177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Консолидированный бюджет по расходам исполнен в объеме 509,6 млн. руб. или 88,2% к уточненному годовому плану. Бюджет муниципального района исполнен </w:t>
      </w:r>
      <w:r w:rsidR="00B53D65" w:rsidRPr="00CB2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523,8 млн. рублей (</w:t>
      </w:r>
      <w:r w:rsidRPr="00CB2C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88,8%</w:t>
      </w:r>
      <w:r w:rsidR="00B53D65" w:rsidRPr="00CB2C37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уточнённому плану)</w:t>
      </w:r>
      <w:r w:rsidRPr="00CB2C37">
        <w:rPr>
          <w:rFonts w:ascii="Times New Roman" w:eastAsia="Times New Roman" w:hAnsi="Times New Roman" w:cs="Times New Roman"/>
          <w:sz w:val="28"/>
          <w:szCs w:val="28"/>
          <w:lang w:eastAsia="ru-RU"/>
        </w:rPr>
        <w:t>,  бюджеты поселений</w:t>
      </w:r>
      <w:r w:rsidR="00B53D65" w:rsidRPr="00CB2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исполнены в сумме 79,5 млн. рублей</w:t>
      </w:r>
      <w:r w:rsidR="00D83D3E" w:rsidRPr="00CB2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3D65" w:rsidRPr="00CB2C3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B2C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94,8 %</w:t>
      </w:r>
      <w:r w:rsidR="008B2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3D65" w:rsidRPr="00CB2C37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уточнённому плану).</w:t>
      </w:r>
    </w:p>
    <w:p w:rsidR="003858AD" w:rsidRDefault="00217729" w:rsidP="002177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729">
        <w:rPr>
          <w:rFonts w:ascii="Times New Roman" w:hAnsi="Times New Roman" w:cs="Times New Roman"/>
          <w:b/>
          <w:sz w:val="28"/>
          <w:szCs w:val="28"/>
        </w:rPr>
        <w:object w:dxaOrig="7216" w:dyaOrig="5390">
          <v:shape id="_x0000_i1047" type="#_x0000_t75" style="width:360.75pt;height:269.25pt" o:ole="">
            <v:imagedata r:id="rId15" o:title=""/>
          </v:shape>
          <o:OLEObject Type="Embed" ProgID="PowerPoint.Slide.12" ShapeID="_x0000_i1047" DrawAspect="Content" ObjectID="_1520159794" r:id="rId16"/>
        </w:object>
      </w:r>
    </w:p>
    <w:p w:rsidR="003858AD" w:rsidRDefault="00B73D01" w:rsidP="002177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2C37">
        <w:rPr>
          <w:rFonts w:ascii="Times New Roman" w:hAnsi="Times New Roman" w:cs="Times New Roman"/>
          <w:sz w:val="28"/>
          <w:szCs w:val="28"/>
        </w:rPr>
        <w:t>Начиная с 2012 года</w:t>
      </w:r>
      <w:r w:rsidR="00D02711">
        <w:rPr>
          <w:rFonts w:ascii="Times New Roman" w:hAnsi="Times New Roman" w:cs="Times New Roman"/>
          <w:sz w:val="28"/>
          <w:szCs w:val="28"/>
        </w:rPr>
        <w:t>,</w:t>
      </w:r>
      <w:r w:rsidRPr="00CB2C37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D83D3E" w:rsidRPr="00CB2C3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D02711">
        <w:rPr>
          <w:rFonts w:ascii="Times New Roman" w:hAnsi="Times New Roman" w:cs="Times New Roman"/>
          <w:sz w:val="28"/>
          <w:szCs w:val="28"/>
        </w:rPr>
        <w:t xml:space="preserve"> </w:t>
      </w:r>
      <w:r w:rsidRPr="00CB2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составлялся сроком на три года - очередной финансовый год и плановый период, что </w:t>
      </w:r>
      <w:r w:rsidRPr="00CB2C37">
        <w:rPr>
          <w:rFonts w:ascii="Times New Roman" w:hAnsi="Times New Roman" w:cs="Times New Roman"/>
          <w:color w:val="000000"/>
          <w:sz w:val="28"/>
          <w:szCs w:val="28"/>
        </w:rPr>
        <w:t xml:space="preserve">дало основу для реального финансового планирования. Одним из мотивов перехода на трехлетний бюджет являлось стремление повысить уровень бюджетной политики в регулировании экономики района. </w:t>
      </w:r>
    </w:p>
    <w:p w:rsidR="00217729" w:rsidRDefault="00217729" w:rsidP="002177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729">
        <w:rPr>
          <w:rFonts w:ascii="Times New Roman" w:hAnsi="Times New Roman" w:cs="Times New Roman"/>
          <w:b/>
          <w:sz w:val="28"/>
          <w:szCs w:val="28"/>
        </w:rPr>
        <w:object w:dxaOrig="7216" w:dyaOrig="5390">
          <v:shape id="_x0000_i1049" type="#_x0000_t75" style="width:360.75pt;height:269.25pt" o:ole="">
            <v:imagedata r:id="rId17" o:title=""/>
          </v:shape>
          <o:OLEObject Type="Embed" ProgID="PowerPoint.Slide.12" ShapeID="_x0000_i1049" DrawAspect="Content" ObjectID="_1520159795" r:id="rId18"/>
        </w:object>
      </w:r>
    </w:p>
    <w:p w:rsidR="00B73D01" w:rsidRDefault="00B73D01" w:rsidP="00217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2C37">
        <w:rPr>
          <w:rFonts w:ascii="Times New Roman" w:hAnsi="Times New Roman" w:cs="Times New Roman"/>
          <w:color w:val="000000"/>
          <w:sz w:val="28"/>
          <w:szCs w:val="28"/>
        </w:rPr>
        <w:t>Однако, в сложившейся тяжелой экономической ситуации, в результате отказа федерального бюджета от трёхлетнего планирования и внесения изменений в Бюджетный кодекс, на 2016 года был утвержден однолетний бюджет.</w:t>
      </w:r>
      <w:r w:rsidR="00CB2C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Разработка годичного бюджета была вынужденной мерой. </w:t>
      </w:r>
    </w:p>
    <w:p w:rsidR="00D02711" w:rsidRPr="00CB2C37" w:rsidRDefault="00D02711" w:rsidP="00217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17729" w:rsidRDefault="00217729" w:rsidP="00217729">
      <w:pPr>
        <w:pStyle w:val="ConsPlusNormal"/>
        <w:ind w:firstLine="709"/>
        <w:jc w:val="center"/>
        <w:rPr>
          <w:b/>
          <w:sz w:val="28"/>
          <w:szCs w:val="28"/>
        </w:rPr>
      </w:pPr>
      <w:r w:rsidRPr="00217729">
        <w:rPr>
          <w:b/>
          <w:sz w:val="28"/>
          <w:szCs w:val="28"/>
        </w:rPr>
        <w:object w:dxaOrig="7216" w:dyaOrig="5390">
          <v:shape id="_x0000_i1051" type="#_x0000_t75" style="width:360.75pt;height:269.25pt" o:ole="">
            <v:imagedata r:id="rId19" o:title=""/>
          </v:shape>
          <o:OLEObject Type="Embed" ProgID="PowerPoint.Slide.12" ShapeID="_x0000_i1051" DrawAspect="Content" ObjectID="_1520159796" r:id="rId20"/>
        </w:object>
      </w:r>
    </w:p>
    <w:p w:rsidR="00B73D01" w:rsidRPr="00CB2C37" w:rsidRDefault="006C78CC" w:rsidP="0021772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73D01" w:rsidRPr="00CB2C37">
        <w:rPr>
          <w:sz w:val="28"/>
          <w:szCs w:val="28"/>
        </w:rPr>
        <w:t xml:space="preserve"> нестабильной экономической ситуации долгосрочное бюджетное планирования становится проблематичным. В то же время федеральным законом 172 «О стратегическом планировании в Российской Федерации» предусмотрено включение в число документов стратегического планирования бюджетного прогноза муниципального образования на долгосрочный период </w:t>
      </w:r>
      <w:hyperlink r:id="rId21" w:history="1">
        <w:r w:rsidR="00B73D01" w:rsidRPr="00CB2C37">
          <w:rPr>
            <w:color w:val="0000FF"/>
            <w:sz w:val="28"/>
            <w:szCs w:val="28"/>
          </w:rPr>
          <w:t>(ст. 11)</w:t>
        </w:r>
      </w:hyperlink>
      <w:r w:rsidR="00B73D01" w:rsidRPr="00CB2C37">
        <w:rPr>
          <w:sz w:val="28"/>
          <w:szCs w:val="28"/>
        </w:rPr>
        <w:t xml:space="preserve">. </w:t>
      </w:r>
    </w:p>
    <w:p w:rsidR="00D02711" w:rsidRDefault="006C78CC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</w:t>
      </w:r>
      <w:r w:rsidR="00B73D01" w:rsidRPr="00CB2C37">
        <w:rPr>
          <w:rFonts w:ascii="Times New Roman" w:hAnsi="Times New Roman" w:cs="Times New Roman"/>
          <w:sz w:val="28"/>
          <w:szCs w:val="28"/>
        </w:rPr>
        <w:t xml:space="preserve">есте с тем существуют объективные препятствия, которые сужают сферу применения этого инструмента. Прежде </w:t>
      </w:r>
      <w:r w:rsidR="00CB2C37" w:rsidRPr="00CB2C37">
        <w:rPr>
          <w:rFonts w:ascii="Times New Roman" w:hAnsi="Times New Roman" w:cs="Times New Roman"/>
          <w:sz w:val="28"/>
          <w:szCs w:val="28"/>
        </w:rPr>
        <w:t>всего,</w:t>
      </w:r>
      <w:r w:rsidR="00B73D01" w:rsidRPr="00CB2C37">
        <w:rPr>
          <w:rFonts w:ascii="Times New Roman" w:hAnsi="Times New Roman" w:cs="Times New Roman"/>
          <w:sz w:val="28"/>
          <w:szCs w:val="28"/>
        </w:rPr>
        <w:t xml:space="preserve"> достоверность долгосрочного, в том числе и бюджетного, планирования серьезно снижается в условиях экономической нестабильности. </w:t>
      </w:r>
    </w:p>
    <w:p w:rsidR="00B73D01" w:rsidRPr="00CB2C37" w:rsidRDefault="00B73D01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C37">
        <w:rPr>
          <w:rFonts w:ascii="Times New Roman" w:hAnsi="Times New Roman" w:cs="Times New Roman"/>
          <w:sz w:val="28"/>
          <w:szCs w:val="28"/>
        </w:rPr>
        <w:t xml:space="preserve">Другим отрицательным фактором является нестабильность правовой базы органов местного самоуправления. </w:t>
      </w:r>
      <w:proofErr w:type="gramStart"/>
      <w:r w:rsidRPr="00CB2C37">
        <w:rPr>
          <w:rFonts w:ascii="Times New Roman" w:hAnsi="Times New Roman" w:cs="Times New Roman"/>
          <w:sz w:val="28"/>
          <w:szCs w:val="28"/>
        </w:rPr>
        <w:t>По подсчетам специалистов фонда "Институт экономики города", за период с января 2011 г. по сентябрь 2014 г. было принято четыре федеральных закона, меняющих перечень и нормативы источников доходов местных бюджетов (</w:t>
      </w:r>
      <w:hyperlink r:id="rId22" w:history="1">
        <w:r w:rsidRPr="00CB2C37">
          <w:rPr>
            <w:rFonts w:ascii="Times New Roman" w:hAnsi="Times New Roman" w:cs="Times New Roman"/>
            <w:color w:val="0000FF"/>
            <w:sz w:val="28"/>
            <w:szCs w:val="28"/>
          </w:rPr>
          <w:t>ст. ст. 61</w:t>
        </w:r>
      </w:hyperlink>
      <w:r w:rsidRPr="00CB2C37">
        <w:rPr>
          <w:rFonts w:ascii="Times New Roman" w:hAnsi="Times New Roman" w:cs="Times New Roman"/>
          <w:sz w:val="28"/>
          <w:szCs w:val="28"/>
        </w:rPr>
        <w:t xml:space="preserve">, </w:t>
      </w:r>
      <w:hyperlink r:id="rId23" w:history="1">
        <w:r w:rsidRPr="00CB2C37">
          <w:rPr>
            <w:rFonts w:ascii="Times New Roman" w:hAnsi="Times New Roman" w:cs="Times New Roman"/>
            <w:color w:val="0000FF"/>
            <w:sz w:val="28"/>
            <w:szCs w:val="28"/>
          </w:rPr>
          <w:t>61.1</w:t>
        </w:r>
      </w:hyperlink>
      <w:r w:rsidRPr="00CB2C37">
        <w:rPr>
          <w:rFonts w:ascii="Times New Roman" w:hAnsi="Times New Roman" w:cs="Times New Roman"/>
          <w:sz w:val="28"/>
          <w:szCs w:val="28"/>
        </w:rPr>
        <w:t xml:space="preserve">, </w:t>
      </w:r>
      <w:hyperlink r:id="rId24" w:history="1">
        <w:r w:rsidRPr="00CB2C37">
          <w:rPr>
            <w:rFonts w:ascii="Times New Roman" w:hAnsi="Times New Roman" w:cs="Times New Roman"/>
            <w:color w:val="0000FF"/>
            <w:sz w:val="28"/>
            <w:szCs w:val="28"/>
          </w:rPr>
          <w:t>61.2</w:t>
        </w:r>
      </w:hyperlink>
      <w:r w:rsidRPr="00CB2C37">
        <w:rPr>
          <w:rFonts w:ascii="Times New Roman" w:hAnsi="Times New Roman" w:cs="Times New Roman"/>
          <w:sz w:val="28"/>
          <w:szCs w:val="28"/>
        </w:rPr>
        <w:t xml:space="preserve">, </w:t>
      </w:r>
      <w:hyperlink r:id="rId25" w:history="1">
        <w:r w:rsidRPr="00CB2C37">
          <w:rPr>
            <w:rFonts w:ascii="Times New Roman" w:hAnsi="Times New Roman" w:cs="Times New Roman"/>
            <w:color w:val="0000FF"/>
            <w:sz w:val="28"/>
            <w:szCs w:val="28"/>
          </w:rPr>
          <w:t>62</w:t>
        </w:r>
      </w:hyperlink>
      <w:r w:rsidRPr="00CB2C37">
        <w:rPr>
          <w:rFonts w:ascii="Times New Roman" w:hAnsi="Times New Roman" w:cs="Times New Roman"/>
          <w:sz w:val="28"/>
          <w:szCs w:val="28"/>
        </w:rPr>
        <w:t xml:space="preserve"> Бюджетного кодекса), и 18 федеральных законов, меняющих перечень вопросов местного значения </w:t>
      </w:r>
      <w:r w:rsidRPr="004C6BE6">
        <w:rPr>
          <w:rFonts w:ascii="Times New Roman" w:hAnsi="Times New Roman" w:cs="Times New Roman"/>
          <w:sz w:val="28"/>
          <w:szCs w:val="28"/>
        </w:rPr>
        <w:t>и перечень прочих вопросов, правом решения которых наделены органы МСУ (</w:t>
      </w:r>
      <w:hyperlink r:id="rId26" w:history="1">
        <w:r w:rsidRPr="004C6BE6">
          <w:rPr>
            <w:rFonts w:ascii="Times New Roman" w:hAnsi="Times New Roman" w:cs="Times New Roman"/>
            <w:sz w:val="28"/>
            <w:szCs w:val="28"/>
          </w:rPr>
          <w:t>ст. ст. 14</w:t>
        </w:r>
        <w:proofErr w:type="gramEnd"/>
      </w:hyperlink>
      <w:r w:rsidRPr="004C6BE6">
        <w:rPr>
          <w:rFonts w:ascii="Times New Roman" w:hAnsi="Times New Roman" w:cs="Times New Roman"/>
          <w:sz w:val="28"/>
          <w:szCs w:val="28"/>
        </w:rPr>
        <w:t xml:space="preserve">, </w:t>
      </w:r>
      <w:hyperlink r:id="rId27" w:history="1">
        <w:proofErr w:type="gramStart"/>
        <w:r w:rsidRPr="004C6BE6">
          <w:rPr>
            <w:rFonts w:ascii="Times New Roman" w:hAnsi="Times New Roman" w:cs="Times New Roman"/>
            <w:sz w:val="28"/>
            <w:szCs w:val="28"/>
          </w:rPr>
          <w:t>14.1</w:t>
        </w:r>
      </w:hyperlink>
      <w:r w:rsidRPr="004C6BE6">
        <w:rPr>
          <w:rFonts w:ascii="Times New Roman" w:hAnsi="Times New Roman" w:cs="Times New Roman"/>
          <w:sz w:val="28"/>
          <w:szCs w:val="28"/>
        </w:rPr>
        <w:t xml:space="preserve">, </w:t>
      </w:r>
      <w:hyperlink r:id="rId28" w:history="1">
        <w:r w:rsidRPr="004C6BE6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4C6BE6">
        <w:rPr>
          <w:rFonts w:ascii="Times New Roman" w:hAnsi="Times New Roman" w:cs="Times New Roman"/>
          <w:sz w:val="28"/>
          <w:szCs w:val="28"/>
        </w:rPr>
        <w:t xml:space="preserve">, </w:t>
      </w:r>
      <w:hyperlink r:id="rId29" w:history="1">
        <w:r w:rsidRPr="004C6BE6">
          <w:rPr>
            <w:rFonts w:ascii="Times New Roman" w:hAnsi="Times New Roman" w:cs="Times New Roman"/>
            <w:sz w:val="28"/>
            <w:szCs w:val="28"/>
          </w:rPr>
          <w:t>15.1</w:t>
        </w:r>
      </w:hyperlink>
      <w:r w:rsidRPr="004C6BE6">
        <w:rPr>
          <w:rFonts w:ascii="Times New Roman" w:hAnsi="Times New Roman" w:cs="Times New Roman"/>
          <w:sz w:val="28"/>
          <w:szCs w:val="28"/>
        </w:rPr>
        <w:t xml:space="preserve">, </w:t>
      </w:r>
      <w:hyperlink r:id="rId30" w:history="1">
        <w:r w:rsidRPr="004C6BE6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4C6BE6">
        <w:rPr>
          <w:rFonts w:ascii="Times New Roman" w:hAnsi="Times New Roman" w:cs="Times New Roman"/>
          <w:sz w:val="28"/>
          <w:szCs w:val="28"/>
        </w:rPr>
        <w:t xml:space="preserve">, </w:t>
      </w:r>
      <w:hyperlink r:id="rId31" w:history="1">
        <w:r w:rsidRPr="004C6BE6">
          <w:rPr>
            <w:rFonts w:ascii="Times New Roman" w:hAnsi="Times New Roman" w:cs="Times New Roman"/>
            <w:sz w:val="28"/>
            <w:szCs w:val="28"/>
          </w:rPr>
          <w:t>16.1</w:t>
        </w:r>
      </w:hyperlink>
      <w:r w:rsidRPr="004C6BE6">
        <w:rPr>
          <w:rFonts w:ascii="Times New Roman" w:hAnsi="Times New Roman" w:cs="Times New Roman"/>
          <w:sz w:val="28"/>
          <w:szCs w:val="28"/>
        </w:rPr>
        <w:t xml:space="preserve"> Федерального закона об общих принципах организации местного самоуправления в РФ).</w:t>
      </w:r>
      <w:proofErr w:type="gramEnd"/>
      <w:r w:rsidRPr="004C6BE6">
        <w:rPr>
          <w:rFonts w:ascii="Times New Roman" w:hAnsi="Times New Roman" w:cs="Times New Roman"/>
          <w:sz w:val="28"/>
          <w:szCs w:val="28"/>
        </w:rPr>
        <w:t xml:space="preserve"> Долгосрочное </w:t>
      </w:r>
      <w:r w:rsidRPr="00CB2C37">
        <w:rPr>
          <w:rFonts w:ascii="Times New Roman" w:hAnsi="Times New Roman" w:cs="Times New Roman"/>
          <w:sz w:val="28"/>
          <w:szCs w:val="28"/>
        </w:rPr>
        <w:t>бюджетное планирование в таких условиях осуществлять достаточно затруднительно.</w:t>
      </w:r>
    </w:p>
    <w:p w:rsidR="00217729" w:rsidRDefault="00217729" w:rsidP="0021772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729">
        <w:rPr>
          <w:rFonts w:ascii="Times New Roman" w:hAnsi="Times New Roman" w:cs="Times New Roman"/>
          <w:b/>
          <w:sz w:val="28"/>
          <w:szCs w:val="28"/>
        </w:rPr>
        <w:object w:dxaOrig="7216" w:dyaOrig="5390">
          <v:shape id="_x0000_i1053" type="#_x0000_t75" style="width:360.75pt;height:269.25pt" o:ole="">
            <v:imagedata r:id="rId32" o:title=""/>
          </v:shape>
          <o:OLEObject Type="Embed" ProgID="PowerPoint.Slide.12" ShapeID="_x0000_i1053" DrawAspect="Content" ObjectID="_1520159797" r:id="rId33"/>
        </w:object>
      </w:r>
    </w:p>
    <w:p w:rsidR="004C6BE6" w:rsidRDefault="00B73D01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Внедрение «программного» бюджета потребовало изменения порядка составления, утверждения и исполнения бюджета, корректировки системы бюджетной классификации и бюджетной отчетности, в </w:t>
      </w:r>
      <w:proofErr w:type="gramStart"/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связи</w:t>
      </w:r>
      <w:proofErr w:type="gramEnd"/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чем на муниципальном уровне разработана вся необходимая нормативная, правовая и методологическая база для формирования и исполнения</w:t>
      </w:r>
      <w:r w:rsidR="004C6BE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73D01" w:rsidRPr="00CB2C37" w:rsidRDefault="00B73D01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otDefSpecial" w:hAnsi="Times New Roman" w:cs="Times New Roman"/>
          <w:sz w:val="28"/>
          <w:szCs w:val="28"/>
          <w:lang w:eastAsia="ru-RU"/>
        </w:rPr>
      </w:pPr>
      <w:r w:rsidRPr="00CB2C37">
        <w:rPr>
          <w:rFonts w:ascii="Times New Roman" w:hAnsi="Times New Roman" w:cs="Times New Roman"/>
          <w:sz w:val="28"/>
          <w:szCs w:val="28"/>
        </w:rPr>
        <w:t xml:space="preserve">Местные органы власти при формировании бюджетов 2014 - 2016 и 2015 - 2017 гг. имели возможность сохранить их традиционную функциональную структуру. Однако, в Глазовском районе </w:t>
      </w:r>
      <w:proofErr w:type="gramStart"/>
      <w:r w:rsidR="00D83D3E" w:rsidRPr="00CB2C37">
        <w:rPr>
          <w:rFonts w:ascii="Times New Roman" w:hAnsi="Times New Roman" w:cs="Times New Roman"/>
          <w:sz w:val="28"/>
          <w:szCs w:val="28"/>
        </w:rPr>
        <w:t>начиная</w:t>
      </w:r>
      <w:r w:rsidRPr="00CB2C37">
        <w:rPr>
          <w:rFonts w:ascii="Times New Roman" w:hAnsi="Times New Roman" w:cs="Times New Roman"/>
          <w:sz w:val="28"/>
          <w:szCs w:val="28"/>
        </w:rPr>
        <w:t xml:space="preserve"> с 2015 года бюджет формируется</w:t>
      </w:r>
      <w:proofErr w:type="gramEnd"/>
      <w:r w:rsidRPr="00CB2C37">
        <w:rPr>
          <w:rFonts w:ascii="Times New Roman" w:hAnsi="Times New Roman" w:cs="Times New Roman"/>
          <w:sz w:val="28"/>
          <w:szCs w:val="28"/>
        </w:rPr>
        <w:t xml:space="preserve"> по программному принципу. </w:t>
      </w:r>
      <w:r w:rsidR="00D83D3E" w:rsidRPr="00CB2C37">
        <w:rPr>
          <w:rFonts w:ascii="Times New Roman" w:hAnsi="Times New Roman" w:cs="Times New Roman"/>
          <w:sz w:val="28"/>
          <w:szCs w:val="28"/>
        </w:rPr>
        <w:t xml:space="preserve"> </w:t>
      </w:r>
      <w:r w:rsidRPr="00CB2C37">
        <w:rPr>
          <w:rFonts w:ascii="Times New Roman" w:hAnsi="Times New Roman" w:cs="Times New Roman"/>
          <w:sz w:val="28"/>
          <w:szCs w:val="28"/>
        </w:rPr>
        <w:t xml:space="preserve">В 2014 году в районе было утверждено </w:t>
      </w:r>
      <w:r w:rsidR="00D83D3E" w:rsidRPr="00CB2C37">
        <w:rPr>
          <w:rFonts w:ascii="Times New Roman" w:hAnsi="Times New Roman" w:cs="Times New Roman"/>
          <w:sz w:val="28"/>
          <w:szCs w:val="28"/>
        </w:rPr>
        <w:t>9</w:t>
      </w:r>
      <w:r w:rsidRPr="00CB2C37">
        <w:rPr>
          <w:rFonts w:ascii="Times New Roman" w:hAnsi="Times New Roman" w:cs="Times New Roman"/>
          <w:sz w:val="28"/>
          <w:szCs w:val="28"/>
        </w:rPr>
        <w:t xml:space="preserve"> муниципальных программ, на основании которых был утвержден бюджет на 2015 год.  Доля муниципальных программ в бюджете 2015 года составила </w:t>
      </w:r>
      <w:r w:rsidRPr="00CB2C37">
        <w:rPr>
          <w:rFonts w:ascii="Times New Roman" w:eastAsia="NotDefSpecial" w:hAnsi="Times New Roman" w:cs="Times New Roman"/>
          <w:sz w:val="28"/>
          <w:szCs w:val="28"/>
          <w:lang w:eastAsia="ru-RU"/>
        </w:rPr>
        <w:t>94,6 %</w:t>
      </w:r>
      <w:r w:rsidRPr="00CB2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общую сумму 495,4</w:t>
      </w:r>
      <w:r w:rsidR="00BB2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2C37">
        <w:rPr>
          <w:rFonts w:ascii="Times New Roman" w:eastAsia="NotDefSpecial" w:hAnsi="Times New Roman" w:cs="Times New Roman"/>
          <w:sz w:val="28"/>
          <w:szCs w:val="28"/>
          <w:lang w:eastAsia="ru-RU"/>
        </w:rPr>
        <w:t>млн. рублей.</w:t>
      </w:r>
    </w:p>
    <w:p w:rsidR="00217729" w:rsidRDefault="00217729" w:rsidP="0021772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729">
        <w:rPr>
          <w:rFonts w:ascii="Times New Roman" w:hAnsi="Times New Roman" w:cs="Times New Roman"/>
          <w:b/>
          <w:sz w:val="28"/>
          <w:szCs w:val="28"/>
        </w:rPr>
        <w:object w:dxaOrig="7216" w:dyaOrig="5390">
          <v:shape id="_x0000_i1055" type="#_x0000_t75" style="width:360.75pt;height:269.25pt" o:ole="">
            <v:imagedata r:id="rId34" o:title=""/>
          </v:shape>
          <o:OLEObject Type="Embed" ProgID="PowerPoint.Slide.12" ShapeID="_x0000_i1055" DrawAspect="Content" ObjectID="_1520159798" r:id="rId35"/>
        </w:object>
      </w:r>
    </w:p>
    <w:p w:rsidR="00B73D01" w:rsidRPr="00217729" w:rsidRDefault="00B73D01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729">
        <w:rPr>
          <w:rFonts w:ascii="Times New Roman" w:hAnsi="Times New Roman" w:cs="Times New Roman"/>
          <w:sz w:val="28"/>
          <w:szCs w:val="28"/>
        </w:rPr>
        <w:lastRenderedPageBreak/>
        <w:t>Первоочередной мерой обеспечения долгосрочной устойчивости бюджета и противодействия бюджетным рискам должно выступ</w:t>
      </w:r>
      <w:r w:rsidR="004C6BE6" w:rsidRPr="00217729">
        <w:rPr>
          <w:rFonts w:ascii="Times New Roman" w:hAnsi="Times New Roman" w:cs="Times New Roman"/>
          <w:sz w:val="28"/>
          <w:szCs w:val="28"/>
        </w:rPr>
        <w:t>а</w:t>
      </w:r>
      <w:r w:rsidRPr="00217729">
        <w:rPr>
          <w:rFonts w:ascii="Times New Roman" w:hAnsi="Times New Roman" w:cs="Times New Roman"/>
          <w:sz w:val="28"/>
          <w:szCs w:val="28"/>
        </w:rPr>
        <w:t xml:space="preserve">ть применение </w:t>
      </w:r>
      <w:proofErr w:type="gramStart"/>
      <w:r w:rsidRPr="00217729">
        <w:rPr>
          <w:rFonts w:ascii="Times New Roman" w:hAnsi="Times New Roman" w:cs="Times New Roman"/>
          <w:sz w:val="28"/>
          <w:szCs w:val="28"/>
        </w:rPr>
        <w:t>механизма ограничения роста расходов бюджета</w:t>
      </w:r>
      <w:proofErr w:type="gramEnd"/>
      <w:r w:rsidRPr="00217729">
        <w:rPr>
          <w:rFonts w:ascii="Times New Roman" w:hAnsi="Times New Roman" w:cs="Times New Roman"/>
          <w:sz w:val="28"/>
          <w:szCs w:val="28"/>
        </w:rPr>
        <w:t xml:space="preserve"> при безусловном </w:t>
      </w:r>
      <w:proofErr w:type="gramStart"/>
      <w:r w:rsidRPr="00217729">
        <w:rPr>
          <w:rFonts w:ascii="Times New Roman" w:hAnsi="Times New Roman" w:cs="Times New Roman"/>
          <w:sz w:val="28"/>
          <w:szCs w:val="28"/>
        </w:rPr>
        <w:t>исполнении</w:t>
      </w:r>
      <w:proofErr w:type="gramEnd"/>
      <w:r w:rsidRPr="00217729">
        <w:rPr>
          <w:rFonts w:ascii="Times New Roman" w:hAnsi="Times New Roman" w:cs="Times New Roman"/>
          <w:sz w:val="28"/>
          <w:szCs w:val="28"/>
        </w:rPr>
        <w:t xml:space="preserve"> принятых расходных обязательств, в том числе в рамках утвержденных муниципальных программ.</w:t>
      </w:r>
    </w:p>
    <w:p w:rsidR="00B73D01" w:rsidRPr="00CB2C37" w:rsidRDefault="00B73D01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Существенное сокращение доли неэффективных расходов можно </w:t>
      </w:r>
      <w:proofErr w:type="gramStart"/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достичь</w:t>
      </w:r>
      <w:proofErr w:type="gramEnd"/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том числе за счет более рационального и экономного использования бюджетных средств. С целью инвентаризации расходных обязательств и выявления неэффективных расходов бюджета муниципального образования «Глазовский район»  Распоряжением Главы муниципального образования от 18.03.2013 года № 90.2 была создана комиссия по </w:t>
      </w:r>
      <w:proofErr w:type="gramStart"/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контролю за</w:t>
      </w:r>
      <w:proofErr w:type="gramEnd"/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эффективностью бюджетных расходов.</w:t>
      </w:r>
    </w:p>
    <w:p w:rsidR="00B73D01" w:rsidRPr="00CB2C37" w:rsidRDefault="00B73D01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На протяжении трех лет действия комисси</w:t>
      </w:r>
      <w:r w:rsid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ежегодно доводились и доводятся задачи для каждого участника бюджетного процесса, ежегодно подводятся итоги, изыскиваются возможности  и пути для дальнейшего наиболее экономного распоряжения бюджетными расходами.</w:t>
      </w:r>
      <w:r w:rsidR="000777DD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7E98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три года </w:t>
      </w:r>
      <w:r w:rsidR="00BB29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работы комиссии </w:t>
      </w:r>
      <w:r w:rsidR="006E7E98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сумма экономии составила более </w:t>
      </w:r>
      <w:r w:rsidR="00EC51AA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E7E98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C51AA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E7E98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млн. рублей, план по оптимизации на 2016 год – 2,6 млн</w:t>
      </w:r>
      <w:proofErr w:type="gramStart"/>
      <w:r w:rsidR="006E7E98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.р</w:t>
      </w:r>
      <w:proofErr w:type="gramEnd"/>
      <w:r w:rsidR="006E7E98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ублей.</w:t>
      </w:r>
    </w:p>
    <w:p w:rsidR="00217729" w:rsidRDefault="00217729" w:rsidP="0021772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729">
        <w:rPr>
          <w:rFonts w:ascii="Times New Roman" w:hAnsi="Times New Roman" w:cs="Times New Roman"/>
          <w:b/>
          <w:sz w:val="28"/>
          <w:szCs w:val="28"/>
        </w:rPr>
        <w:object w:dxaOrig="7216" w:dyaOrig="5390">
          <v:shape id="_x0000_i1059" type="#_x0000_t75" style="width:360.75pt;height:269.25pt" o:ole="">
            <v:imagedata r:id="rId36" o:title=""/>
          </v:shape>
          <o:OLEObject Type="Embed" ProgID="PowerPoint.Slide.12" ShapeID="_x0000_i1059" DrawAspect="Content" ObjectID="_1520159799" r:id="rId37"/>
        </w:object>
      </w:r>
    </w:p>
    <w:p w:rsidR="00B73D01" w:rsidRPr="00CB2C37" w:rsidRDefault="00B73D01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По итогам трех лет в районе была про</w:t>
      </w:r>
      <w:r w:rsidR="00BB29AA">
        <w:rPr>
          <w:rFonts w:ascii="Times New Roman" w:hAnsi="Times New Roman" w:cs="Times New Roman"/>
          <w:sz w:val="28"/>
          <w:szCs w:val="28"/>
          <w:shd w:val="clear" w:color="auto" w:fill="FFFFFF"/>
        </w:rPr>
        <w:t>делана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следующая работа:</w:t>
      </w:r>
    </w:p>
    <w:p w:rsidR="00B73D01" w:rsidRPr="00CB2C37" w:rsidRDefault="00B73D01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</w:t>
      </w:r>
      <w:r w:rsidR="001A1EB8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мероприяти</w:t>
      </w:r>
      <w:r w:rsidR="001A1EB8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совершенствованию систем оплаты труда работников муниципальных учреждений, включающее создание механизма стимулирования к повышению качества услуг (работ), установление взаимосвязи между повышением оплаты труда и достижением конкретных показателей качества и количества оказываемых услуг (работ), создание прозрачного </w:t>
      </w:r>
      <w:proofErr w:type="gramStart"/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механизма оплаты труда руководителей муниципальных учреждений</w:t>
      </w:r>
      <w:proofErr w:type="gramEnd"/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408D6" w:rsidRPr="00CB2C37" w:rsidRDefault="005408D6" w:rsidP="00217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818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Проведена оптимизация структуры бюджетной сети за счет ликвидации или преобразования учреждений, что позволило сэкономить</w:t>
      </w:r>
      <w:r w:rsidR="000777DD" w:rsidRPr="001068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A2E80" w:rsidRPr="00106818">
        <w:rPr>
          <w:rFonts w:ascii="Times New Roman" w:hAnsi="Times New Roman" w:cs="Times New Roman"/>
          <w:sz w:val="28"/>
          <w:szCs w:val="28"/>
          <w:shd w:val="clear" w:color="auto" w:fill="FFFFFF"/>
        </w:rPr>
        <w:t>то</w:t>
      </w:r>
      <w:r w:rsidR="000777DD" w:rsidRPr="00106818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8A2E80" w:rsidRPr="00106818">
        <w:rPr>
          <w:rFonts w:ascii="Times New Roman" w:hAnsi="Times New Roman" w:cs="Times New Roman"/>
          <w:sz w:val="28"/>
          <w:szCs w:val="28"/>
          <w:shd w:val="clear" w:color="auto" w:fill="FFFFFF"/>
        </w:rPr>
        <w:t>ько</w:t>
      </w:r>
      <w:r w:rsidRPr="001068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2015 год</w:t>
      </w:r>
      <w:r w:rsidR="000777DD" w:rsidRPr="00106818">
        <w:rPr>
          <w:rFonts w:ascii="Times New Roman" w:hAnsi="Times New Roman" w:cs="Times New Roman"/>
          <w:sz w:val="28"/>
          <w:szCs w:val="28"/>
          <w:shd w:val="clear" w:color="auto" w:fill="FFFFFF"/>
        </w:rPr>
        <w:t>у более</w:t>
      </w:r>
      <w:r w:rsidRPr="001068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1A1EB8" w:rsidRPr="00106818">
        <w:rPr>
          <w:rFonts w:ascii="Times New Roman" w:hAnsi="Times New Roman" w:cs="Times New Roman"/>
          <w:sz w:val="28"/>
          <w:szCs w:val="28"/>
        </w:rPr>
        <w:t>1</w:t>
      </w:r>
      <w:r w:rsidR="000777DD" w:rsidRPr="00106818">
        <w:rPr>
          <w:rFonts w:ascii="Times New Roman" w:hAnsi="Times New Roman" w:cs="Times New Roman"/>
          <w:sz w:val="28"/>
          <w:szCs w:val="28"/>
        </w:rPr>
        <w:t>,</w:t>
      </w:r>
      <w:r w:rsidR="001A1EB8" w:rsidRPr="00106818">
        <w:rPr>
          <w:rFonts w:ascii="Times New Roman" w:hAnsi="Times New Roman" w:cs="Times New Roman"/>
          <w:sz w:val="28"/>
          <w:szCs w:val="28"/>
        </w:rPr>
        <w:t>9</w:t>
      </w:r>
      <w:r w:rsidR="000777DD" w:rsidRPr="00106818">
        <w:rPr>
          <w:rFonts w:ascii="Times New Roman" w:hAnsi="Times New Roman" w:cs="Times New Roman"/>
          <w:sz w:val="28"/>
          <w:szCs w:val="28"/>
        </w:rPr>
        <w:t xml:space="preserve"> млн</w:t>
      </w:r>
      <w:r w:rsidRPr="00106818">
        <w:rPr>
          <w:rFonts w:ascii="Times New Roman" w:hAnsi="Times New Roman" w:cs="Times New Roman"/>
          <w:sz w:val="28"/>
          <w:szCs w:val="28"/>
        </w:rPr>
        <w:t>. рублей</w:t>
      </w:r>
      <w:r w:rsidR="000777DD" w:rsidRPr="00106818">
        <w:rPr>
          <w:rFonts w:ascii="Times New Roman" w:hAnsi="Times New Roman" w:cs="Times New Roman"/>
          <w:sz w:val="28"/>
          <w:szCs w:val="28"/>
        </w:rPr>
        <w:t>, что</w:t>
      </w:r>
      <w:r w:rsidRPr="00106818">
        <w:rPr>
          <w:rFonts w:ascii="Times New Roman" w:hAnsi="Times New Roman" w:cs="Times New Roman"/>
          <w:sz w:val="28"/>
          <w:szCs w:val="28"/>
        </w:rPr>
        <w:t xml:space="preserve"> в пересчете на </w:t>
      </w:r>
      <w:r w:rsidR="001A1EB8" w:rsidRPr="00106818">
        <w:rPr>
          <w:rFonts w:ascii="Times New Roman" w:hAnsi="Times New Roman" w:cs="Times New Roman"/>
          <w:sz w:val="28"/>
          <w:szCs w:val="28"/>
        </w:rPr>
        <w:t xml:space="preserve">2016 год </w:t>
      </w:r>
      <w:r w:rsidR="000777DD" w:rsidRPr="00106818">
        <w:rPr>
          <w:rFonts w:ascii="Times New Roman" w:hAnsi="Times New Roman" w:cs="Times New Roman"/>
          <w:sz w:val="28"/>
          <w:szCs w:val="28"/>
        </w:rPr>
        <w:t>составит</w:t>
      </w:r>
      <w:r w:rsidR="00106818" w:rsidRPr="00106818">
        <w:rPr>
          <w:rFonts w:ascii="Times New Roman" w:hAnsi="Times New Roman" w:cs="Times New Roman"/>
          <w:sz w:val="28"/>
          <w:szCs w:val="28"/>
        </w:rPr>
        <w:t xml:space="preserve"> 3,3 млн</w:t>
      </w:r>
      <w:proofErr w:type="gramStart"/>
      <w:r w:rsidR="00106818" w:rsidRPr="0010681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106818" w:rsidRPr="00106818">
        <w:rPr>
          <w:rFonts w:ascii="Times New Roman" w:hAnsi="Times New Roman" w:cs="Times New Roman"/>
          <w:sz w:val="28"/>
          <w:szCs w:val="28"/>
        </w:rPr>
        <w:t>ублей</w:t>
      </w:r>
      <w:r w:rsidR="006E7E98" w:rsidRPr="00106818">
        <w:rPr>
          <w:rFonts w:ascii="Times New Roman" w:hAnsi="Times New Roman" w:cs="Times New Roman"/>
          <w:sz w:val="28"/>
          <w:szCs w:val="28"/>
        </w:rPr>
        <w:t>.</w:t>
      </w:r>
    </w:p>
    <w:p w:rsidR="006E7E98" w:rsidRPr="00CB2C37" w:rsidRDefault="006E7E98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C37">
        <w:rPr>
          <w:rFonts w:ascii="Times New Roman" w:hAnsi="Times New Roman" w:cs="Times New Roman"/>
          <w:sz w:val="28"/>
          <w:szCs w:val="28"/>
        </w:rPr>
        <w:lastRenderedPageBreak/>
        <w:t xml:space="preserve">Значительное внимание уделяется оптимизации расходов в коммунальной сфере. С этой целью ведется работа  </w:t>
      </w:r>
      <w:proofErr w:type="gramStart"/>
      <w:r w:rsidRPr="00CB2C37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CB2C37">
        <w:rPr>
          <w:rFonts w:ascii="Times New Roman" w:hAnsi="Times New Roman" w:cs="Times New Roman"/>
          <w:sz w:val="28"/>
          <w:szCs w:val="28"/>
        </w:rPr>
        <w:t>:</w:t>
      </w:r>
    </w:p>
    <w:p w:rsidR="006E7E98" w:rsidRPr="00CB2C37" w:rsidRDefault="006E7E98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C37">
        <w:rPr>
          <w:rFonts w:ascii="Times New Roman" w:hAnsi="Times New Roman" w:cs="Times New Roman"/>
          <w:sz w:val="28"/>
          <w:szCs w:val="28"/>
        </w:rPr>
        <w:t xml:space="preserve">− усилению контроля  со стороны руководителей хозяйствующих субъектов (бюджетных учреждений) над расходом энергоносителей; изготовление  в учреждениях энергетических паспортов; − установка счетчиков потребления тепловой энергии, электроэнергии, горячей и холодной воды; внедрение  учреждениях автоматического регулирования систем отопления горячего водоснабжения; замена оконных конструкций. </w:t>
      </w:r>
      <w:r w:rsidR="008A2E80" w:rsidRPr="00CB2C37">
        <w:rPr>
          <w:rFonts w:ascii="Times New Roman" w:hAnsi="Times New Roman" w:cs="Times New Roman"/>
          <w:sz w:val="28"/>
          <w:szCs w:val="28"/>
        </w:rPr>
        <w:t>Д</w:t>
      </w:r>
      <w:r w:rsidRPr="00CB2C37">
        <w:rPr>
          <w:rFonts w:ascii="Times New Roman" w:hAnsi="Times New Roman" w:cs="Times New Roman"/>
          <w:sz w:val="28"/>
          <w:szCs w:val="28"/>
        </w:rPr>
        <w:t>ейственной мерой по снижению расходов на коммунальные услуги в бюджетных учреждениях является установка энергосберегающих ламп. Актуальность использов</w:t>
      </w:r>
      <w:r w:rsidR="008A2E80" w:rsidRPr="00CB2C37">
        <w:rPr>
          <w:rFonts w:ascii="Times New Roman" w:hAnsi="Times New Roman" w:cs="Times New Roman"/>
          <w:sz w:val="28"/>
          <w:szCs w:val="28"/>
        </w:rPr>
        <w:t>ания энергосберегающих ламп воз</w:t>
      </w:r>
      <w:r w:rsidRPr="00CB2C37">
        <w:rPr>
          <w:rFonts w:ascii="Times New Roman" w:hAnsi="Times New Roman" w:cs="Times New Roman"/>
          <w:sz w:val="28"/>
          <w:szCs w:val="28"/>
        </w:rPr>
        <w:t xml:space="preserve">растает в условиях роста тарифов на электрическую энергию. </w:t>
      </w:r>
      <w:r w:rsidR="008A2E80" w:rsidRPr="00CB2C37">
        <w:rPr>
          <w:rFonts w:ascii="Times New Roman" w:hAnsi="Times New Roman" w:cs="Times New Roman"/>
          <w:sz w:val="28"/>
          <w:szCs w:val="28"/>
        </w:rPr>
        <w:t>Ведется активная работа по более рациональному использованию имеющихся площадей, с целью снижения коммунальных расходов, а также для продажи в</w:t>
      </w:r>
      <w:r w:rsidR="00106818">
        <w:rPr>
          <w:rFonts w:ascii="Times New Roman" w:hAnsi="Times New Roman" w:cs="Times New Roman"/>
          <w:sz w:val="28"/>
          <w:szCs w:val="28"/>
        </w:rPr>
        <w:t>ысвобожд</w:t>
      </w:r>
      <w:r w:rsidR="008A2E80" w:rsidRPr="00CB2C37">
        <w:rPr>
          <w:rFonts w:ascii="Times New Roman" w:hAnsi="Times New Roman" w:cs="Times New Roman"/>
          <w:sz w:val="28"/>
          <w:szCs w:val="28"/>
        </w:rPr>
        <w:t xml:space="preserve">ающихся помещений. </w:t>
      </w:r>
      <w:r w:rsidR="00106818">
        <w:rPr>
          <w:rFonts w:ascii="Times New Roman" w:hAnsi="Times New Roman" w:cs="Times New Roman"/>
          <w:sz w:val="28"/>
          <w:szCs w:val="28"/>
        </w:rPr>
        <w:t xml:space="preserve">Что позволило сэкономить </w:t>
      </w:r>
      <w:r w:rsidR="004C4499">
        <w:rPr>
          <w:rFonts w:ascii="Times New Roman" w:hAnsi="Times New Roman" w:cs="Times New Roman"/>
          <w:sz w:val="28"/>
          <w:szCs w:val="28"/>
        </w:rPr>
        <w:t xml:space="preserve"> за три года </w:t>
      </w:r>
      <w:r w:rsidR="00106818">
        <w:rPr>
          <w:rFonts w:ascii="Times New Roman" w:hAnsi="Times New Roman" w:cs="Times New Roman"/>
          <w:sz w:val="28"/>
          <w:szCs w:val="28"/>
        </w:rPr>
        <w:t>более 2,8 млн</w:t>
      </w:r>
      <w:proofErr w:type="gramStart"/>
      <w:r w:rsidR="0010681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106818">
        <w:rPr>
          <w:rFonts w:ascii="Times New Roman" w:hAnsi="Times New Roman" w:cs="Times New Roman"/>
          <w:sz w:val="28"/>
          <w:szCs w:val="28"/>
        </w:rPr>
        <w:t>ублей</w:t>
      </w:r>
      <w:r w:rsidR="004C4499">
        <w:rPr>
          <w:rFonts w:ascii="Times New Roman" w:hAnsi="Times New Roman" w:cs="Times New Roman"/>
          <w:sz w:val="28"/>
          <w:szCs w:val="28"/>
        </w:rPr>
        <w:t>.</w:t>
      </w:r>
    </w:p>
    <w:p w:rsidR="001F7344" w:rsidRDefault="001F7344" w:rsidP="001F734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7344">
        <w:rPr>
          <w:rFonts w:ascii="Times New Roman" w:hAnsi="Times New Roman" w:cs="Times New Roman"/>
          <w:b/>
          <w:sz w:val="28"/>
          <w:szCs w:val="28"/>
        </w:rPr>
        <w:object w:dxaOrig="7216" w:dyaOrig="5390">
          <v:shape id="_x0000_i1061" type="#_x0000_t75" style="width:360.75pt;height:269.25pt" o:ole="">
            <v:imagedata r:id="rId38" o:title=""/>
          </v:shape>
          <o:OLEObject Type="Embed" ProgID="PowerPoint.Slide.12" ShapeID="_x0000_i1061" DrawAspect="Content" ObjectID="_1520159800" r:id="rId39"/>
        </w:object>
      </w:r>
    </w:p>
    <w:p w:rsidR="00B73D01" w:rsidRPr="00CB2C37" w:rsidRDefault="00B73D01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Отдельно хотелось бы отметить достигнутый экономический эффект при проведении торгов в соответствии федеральным законом 44 «О контрактной системе» от 05.04.2013 г. При суммарной начальной цене контрактов на поставку товаров, выполнение работ, оказание услуг для муниципальных нужд</w:t>
      </w:r>
      <w:r w:rsidR="000777DD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2015 году 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на 68.7 млн. рублей, экономия составила 11,1 млн. рублей. Ежегодно растет количество проведённых  торгов</w:t>
      </w:r>
      <w:r w:rsidR="000777DD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 </w:t>
      </w:r>
      <w:r w:rsidR="000777DD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65 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в 2013</w:t>
      </w:r>
      <w:r w:rsidR="000777DD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году, экономия 2,2 млн</w:t>
      </w:r>
      <w:proofErr w:type="gramStart"/>
      <w:r w:rsidR="000777DD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.р</w:t>
      </w:r>
      <w:proofErr w:type="gramEnd"/>
      <w:r w:rsidR="000777DD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ублей 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83 в 2015 году), а как следствие – увеличивается экономия бюджетных средств, в связи с чем появляется возможность перераспределения сэкономленных бюджетных ассигнований.  </w:t>
      </w:r>
    </w:p>
    <w:p w:rsidR="00933403" w:rsidRPr="00AA2527" w:rsidRDefault="000777DD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Наибольшая экономия бюджетных средств достигается </w:t>
      </w:r>
      <w:r w:rsidR="004C4499">
        <w:rPr>
          <w:rFonts w:ascii="Times New Roman" w:hAnsi="Times New Roman" w:cs="Times New Roman"/>
          <w:sz w:val="28"/>
          <w:szCs w:val="28"/>
          <w:shd w:val="clear" w:color="auto" w:fill="FFFFFF"/>
        </w:rPr>
        <w:t>при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33403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проведении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электронных аукционов</w:t>
      </w:r>
      <w:r w:rsidR="00933403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="004C44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2015 году экономия составила </w:t>
      </w:r>
      <w:r w:rsidR="00933403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17% от суммарной начальной цены контрактов. Кроме того, в 2015 году в районе впервые были проведены совместные закупки для нужд поселений, что дало так же </w:t>
      </w:r>
      <w:r w:rsidR="004C449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значительную </w:t>
      </w:r>
      <w:r w:rsidR="00933403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экономию бюджетных ассигнований на </w:t>
      </w:r>
      <w:r w:rsidR="00933403" w:rsidRPr="00AA2527">
        <w:rPr>
          <w:rFonts w:ascii="Times New Roman" w:hAnsi="Times New Roman" w:cs="Times New Roman"/>
          <w:sz w:val="28"/>
          <w:szCs w:val="28"/>
          <w:shd w:val="clear" w:color="auto" w:fill="FFFFFF"/>
        </w:rPr>
        <w:t>сумму</w:t>
      </w:r>
      <w:r w:rsidR="00AA2527" w:rsidRPr="00AA25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4,1</w:t>
      </w:r>
      <w:r w:rsidR="00933403" w:rsidRPr="00AA25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A2527" w:rsidRPr="00AA25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млн. рублей </w:t>
      </w:r>
      <w:r w:rsidR="00933403" w:rsidRPr="00AA25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или </w:t>
      </w:r>
      <w:r w:rsidR="008B2320">
        <w:rPr>
          <w:rFonts w:ascii="Times New Roman" w:hAnsi="Times New Roman" w:cs="Times New Roman"/>
          <w:sz w:val="28"/>
          <w:szCs w:val="28"/>
          <w:shd w:val="clear" w:color="auto" w:fill="FFFFFF"/>
        </w:rPr>
        <w:t>76</w:t>
      </w:r>
      <w:r w:rsidR="00933403" w:rsidRPr="00AA25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% от начальной максимальной цены.  </w:t>
      </w:r>
    </w:p>
    <w:p w:rsidR="00875508" w:rsidRDefault="00933403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рамках исполнения муниципальных контрактов планируется создать</w:t>
      </w:r>
    </w:p>
    <w:p w:rsidR="000777DD" w:rsidRDefault="00875508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во-первых, </w:t>
      </w:r>
      <w:r w:rsidR="00933403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механизмы определения объема остатков бюджетных ассигнований на оплату муниципальных контрактов, подлежащих оплате, но не оплаченных в текущем финансовом году, в целях использования данных объемов бюджетных ассигнований в очередном финансовом году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оплату указанных контрактов;</w:t>
      </w:r>
    </w:p>
    <w:p w:rsidR="00875508" w:rsidRPr="00875508" w:rsidRDefault="00875508" w:rsidP="0021772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– во-вторых, </w:t>
      </w:r>
      <w:r>
        <w:rPr>
          <w:sz w:val="28"/>
          <w:szCs w:val="28"/>
        </w:rPr>
        <w:t>механизм резервирования сумм</w:t>
      </w:r>
      <w:r w:rsidR="00BB29AA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Pr="00875508">
        <w:rPr>
          <w:sz w:val="28"/>
          <w:szCs w:val="28"/>
        </w:rPr>
        <w:t>разницы между объемом лимитов бюджетных обязательств, и ценой заключенного в соответствии с законодательством Российской Федерации о контрактной системе контракта, с последующим направлением указанных средств на социальные расходы бюджета и реализацию дополнительных мер по поддержке отраслей экономики</w:t>
      </w:r>
      <w:r>
        <w:rPr>
          <w:sz w:val="28"/>
          <w:szCs w:val="28"/>
        </w:rPr>
        <w:t>.</w:t>
      </w:r>
      <w:r w:rsidRPr="00875508">
        <w:rPr>
          <w:sz w:val="28"/>
          <w:szCs w:val="28"/>
        </w:rPr>
        <w:t xml:space="preserve"> </w:t>
      </w:r>
      <w:bookmarkStart w:id="0" w:name="Par1"/>
      <w:bookmarkEnd w:id="0"/>
    </w:p>
    <w:p w:rsidR="00B94CFF" w:rsidRDefault="00B94CFF" w:rsidP="00B94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CFF">
        <w:rPr>
          <w:rFonts w:ascii="Times New Roman" w:hAnsi="Times New Roman" w:cs="Times New Roman"/>
          <w:b/>
          <w:sz w:val="28"/>
          <w:szCs w:val="28"/>
        </w:rPr>
        <w:object w:dxaOrig="7216" w:dyaOrig="5390">
          <v:shape id="_x0000_i1063" type="#_x0000_t75" style="width:360.75pt;height:269.25pt" o:ole="">
            <v:imagedata r:id="rId40" o:title=""/>
          </v:shape>
          <o:OLEObject Type="Embed" ProgID="PowerPoint.Slide.12" ShapeID="_x0000_i1063" DrawAspect="Content" ObjectID="_1520159801" r:id="rId41"/>
        </w:object>
      </w:r>
    </w:p>
    <w:p w:rsidR="00F36D86" w:rsidRPr="00F36D86" w:rsidRDefault="006C78CC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целью </w:t>
      </w:r>
      <w:r w:rsidR="00B73D01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обеспечения ритмичности </w:t>
      </w:r>
      <w:r w:rsidR="003D6B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равномерности </w:t>
      </w:r>
      <w:r w:rsidR="00B73D01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освоения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бюджетных средств</w:t>
      </w:r>
      <w:r w:rsidR="00B73D01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36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F36D86" w:rsidRPr="00F36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существля</w:t>
      </w:r>
      <w:r w:rsidR="00F36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</w:t>
      </w:r>
      <w:r w:rsidR="00F36D86" w:rsidRPr="00F36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ежемесячное составление кассового плана исполнения бюджета муниципального образования «Глазовский район», исходя из прогноза кассовых поступлений и кассовых выплат бюджета муниципального образования «Глазовский район».</w:t>
      </w:r>
      <w:r w:rsidR="00F36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6D86" w:rsidRPr="00F36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</w:t>
      </w:r>
      <w:r w:rsidR="00F36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F36D86" w:rsidRPr="00F36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анализ заявок, представляемых главными распорядителями средств бюджета и анализ исполнения бюджетов муниципальных образований - сельских поселений на финансирование расходов из бюджета муниципального образования «Глазовский район». На их основе, исходя из прогноза  кассовых поступлений, рассчитыва</w:t>
      </w:r>
      <w:r w:rsidR="00F36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ются</w:t>
      </w:r>
      <w:r w:rsidR="00F36D86" w:rsidRPr="00F36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довод</w:t>
      </w:r>
      <w:r w:rsidR="00F36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ятся</w:t>
      </w:r>
      <w:r w:rsidR="00F36D86" w:rsidRPr="00F36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до   главных   распорядителей   средств   бюджета   муниципального образования «Глазовский район»</w:t>
      </w:r>
      <w:r w:rsidR="00210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36D86" w:rsidRPr="00F36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предельные объемы финансирования на очередной месяц.</w:t>
      </w:r>
      <w:r w:rsidR="003D6BB3" w:rsidRPr="003D6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6B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утвержден график санкционирования платежей, производимых за счет собственных доходов бюджета муниципального образования</w:t>
      </w:r>
    </w:p>
    <w:p w:rsidR="00B94CFF" w:rsidRDefault="00B94CFF" w:rsidP="00B94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CFF">
        <w:rPr>
          <w:rFonts w:ascii="Times New Roman" w:hAnsi="Times New Roman" w:cs="Times New Roman"/>
          <w:b/>
          <w:sz w:val="28"/>
          <w:szCs w:val="28"/>
        </w:rPr>
        <w:object w:dxaOrig="7216" w:dyaOrig="5390">
          <v:shape id="_x0000_i1065" type="#_x0000_t75" style="width:360.75pt;height:269.25pt" o:ole="">
            <v:imagedata r:id="rId42" o:title=""/>
          </v:shape>
          <o:OLEObject Type="Embed" ProgID="PowerPoint.Slide.12" ShapeID="_x0000_i1065" DrawAspect="Content" ObjectID="_1520159802" r:id="rId43"/>
        </w:object>
      </w:r>
    </w:p>
    <w:p w:rsidR="00B73D01" w:rsidRPr="00CB2C37" w:rsidRDefault="00B73D01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Наиболее важным условием обеспечения эффективного финансового менеджмента становится формирование полноценных систем финансового контроля и аудита, которые должны превратиться в постоянный процесс по соблюдению принципа эффективности использования бюджетных средств.</w:t>
      </w:r>
    </w:p>
    <w:p w:rsidR="00B73D01" w:rsidRPr="00CB2C37" w:rsidRDefault="00B73D01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Первоочередным мероприятием по развитию систем финансового контроля и аудита в районе стало формирование нормативных</w:t>
      </w:r>
      <w:r w:rsidR="00CC2D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правовых актов, обеспечивающих 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осуществление внутреннего</w:t>
      </w:r>
      <w:r w:rsidR="00CC2D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внешнего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финансового контроля и аудита</w:t>
      </w:r>
      <w:r w:rsidR="00CC2D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осуществление   контроля в сфере закупок.</w:t>
      </w:r>
    </w:p>
    <w:p w:rsidR="00B94CFF" w:rsidRDefault="00B94CFF" w:rsidP="00B94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4CFF">
        <w:rPr>
          <w:rFonts w:ascii="Times New Roman" w:hAnsi="Times New Roman" w:cs="Times New Roman"/>
          <w:b/>
          <w:sz w:val="28"/>
          <w:szCs w:val="28"/>
        </w:rPr>
        <w:object w:dxaOrig="7216" w:dyaOrig="5390">
          <v:shape id="_x0000_i1067" type="#_x0000_t75" style="width:360.75pt;height:269.25pt" o:ole="">
            <v:imagedata r:id="rId44" o:title=""/>
          </v:shape>
          <o:OLEObject Type="Embed" ProgID="PowerPoint.Slide.12" ShapeID="_x0000_i1067" DrawAspect="Content" ObjectID="_1520159803" r:id="rId45"/>
        </w:object>
      </w:r>
    </w:p>
    <w:p w:rsidR="00B73D01" w:rsidRPr="00CB2C37" w:rsidRDefault="00B73D01" w:rsidP="00B94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Эффективное управление местным бюджетом невозможно без вовлечения в этот процесс активного населения Глазовского района. Повышение уровня информационной прозрачности о деятельности органов местного самоуправления принимающих участие в подготовке, исполнении бюджета и составлении 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бюджетной отчетности, способствует повышению качества работы и системы управления муниципальными финансами в целом.</w:t>
      </w:r>
    </w:p>
    <w:p w:rsidR="00625062" w:rsidRDefault="00B53625" w:rsidP="00B94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Для о</w:t>
      </w:r>
      <w:r w:rsidR="00B73D01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беспечени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B73D01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фи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нансово-бюджетной прозрачности</w:t>
      </w:r>
      <w:r w:rsidR="006250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25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25062" w:rsidRPr="00F36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роведена работа по формированию  документов об учреждениях, созданных муниципальным образованием «Глазовский район» для  включения в Сводный реестр в системе «Электронный бюджет». По состоянию на 01 января 2016 года все муниципальные учреждения  и органы местного самоуправления включены в Сводный реестр</w:t>
      </w:r>
      <w:r w:rsidR="00CC2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системе «Электронный бюджет», в</w:t>
      </w:r>
      <w:r w:rsidR="00CC2D75" w:rsidRPr="00CC2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ведены и утверждены ведомственные перечни муниципальных услуг и работ, оказываемых и выполняемых муниципальными учреждениями муниципального образования "Глазовский район"</w:t>
      </w:r>
      <w:r w:rsidR="00CC2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4CFF" w:rsidRPr="003858AD" w:rsidRDefault="00B94CFF" w:rsidP="00B94CFF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CFF">
        <w:rPr>
          <w:rFonts w:ascii="Times New Roman" w:hAnsi="Times New Roman" w:cs="Times New Roman"/>
          <w:b/>
          <w:sz w:val="28"/>
          <w:szCs w:val="28"/>
        </w:rPr>
        <w:object w:dxaOrig="7216" w:dyaOrig="5390">
          <v:shape id="_x0000_i1069" type="#_x0000_t75" style="width:360.75pt;height:269.25pt" o:ole="">
            <v:imagedata r:id="rId46" o:title=""/>
          </v:shape>
          <o:OLEObject Type="Embed" ProgID="PowerPoint.Slide.12" ShapeID="_x0000_i1069" DrawAspect="Content" ObjectID="_1520159804" r:id="rId47"/>
        </w:object>
      </w:r>
    </w:p>
    <w:p w:rsidR="00B73D01" w:rsidRPr="00CB2C37" w:rsidRDefault="003D6BB3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8B23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ля </w:t>
      </w:r>
      <w:r w:rsidR="00B73D01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обеспечени</w:t>
      </w:r>
      <w:r w:rsidR="008B2320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B73D01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публичности всего процесса управления муниципальными финансами и обеспечени</w:t>
      </w:r>
      <w:r w:rsidR="008B2320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B73D01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прозрачности не только данных о планируемых параметрах бюджета, но и целей расходования бюджетных средств, на про</w:t>
      </w:r>
      <w:r w:rsidR="008B23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тяжении всего бюджетного цикла в </w:t>
      </w:r>
      <w:r w:rsidR="00B73D01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Глазовском районе  проводятся следующие мероприятия:</w:t>
      </w:r>
    </w:p>
    <w:p w:rsidR="00B73D01" w:rsidRPr="00CB2C37" w:rsidRDefault="00B73D01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B53625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</w:t>
      </w:r>
      <w:r w:rsidR="004C6BE6">
        <w:rPr>
          <w:rFonts w:ascii="Times New Roman" w:hAnsi="Times New Roman" w:cs="Times New Roman"/>
          <w:sz w:val="28"/>
          <w:szCs w:val="28"/>
          <w:shd w:val="clear" w:color="auto" w:fill="FFFFFF"/>
        </w:rPr>
        <w:t>ована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деятельности </w:t>
      </w:r>
      <w:proofErr w:type="gramStart"/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по участию граждан в бюджетном процессе в рамках системы раскрытия информации о разрабатываемых проектах нормативных правовых актов в сфере</w:t>
      </w:r>
      <w:proofErr w:type="gramEnd"/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управления муниципальными финансами, результатах их общественных обсуждений.</w:t>
      </w:r>
    </w:p>
    <w:p w:rsidR="00B73D01" w:rsidRPr="00CB2C37" w:rsidRDefault="00B73D01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– создан</w:t>
      </w:r>
      <w:r w:rsidR="004C6BE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сайте Глазовского района страниц</w:t>
      </w:r>
      <w:r w:rsidR="004C6BE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«Финансы» в целях обеспечения доступа заинтересованных пользователей к актуальной информации на протяжении всего бюджетного цикла;</w:t>
      </w:r>
    </w:p>
    <w:p w:rsidR="00B73D01" w:rsidRDefault="00B73D01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– регулярн</w:t>
      </w:r>
      <w:r w:rsidR="004C6BE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публик</w:t>
      </w:r>
      <w:r w:rsidR="004C6BE6">
        <w:rPr>
          <w:rFonts w:ascii="Times New Roman" w:hAnsi="Times New Roman" w:cs="Times New Roman"/>
          <w:sz w:val="28"/>
          <w:szCs w:val="28"/>
          <w:shd w:val="clear" w:color="auto" w:fill="FFFFFF"/>
        </w:rPr>
        <w:t>уется</w:t>
      </w:r>
      <w:bookmarkStart w:id="1" w:name="_GoBack"/>
      <w:bookmarkEnd w:id="1"/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сети Интернет «Бюджета для граждан» в целях обеспечения полного и доступного информирования граждан о бюджете района и отчетах о его исполнении, повышения открытости и прозрачности информации об управлении муниципальными финансами.</w:t>
      </w:r>
    </w:p>
    <w:p w:rsidR="00CC2D75" w:rsidRPr="00CB2C37" w:rsidRDefault="00CC2D75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34AB7" w:rsidRPr="00CB2C37" w:rsidRDefault="005C080A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Таким образом, </w:t>
      </w:r>
      <w:r w:rsidR="00D83D3E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реализация мер по обеспечению сбалансированности и устойчивости бюджета, 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преобладание темпов роста доходов над темпами роста расходов,</w:t>
      </w:r>
      <w:r w:rsidR="00D83D3E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оптимизация расходов бюджета района, а также совершенствованию долговой политики</w:t>
      </w: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позволят </w:t>
      </w:r>
      <w:r w:rsidR="00D34AB7"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>достичь сбалансированности бюджета района и обеспечить наиболее эффективное управление муниципальными финансами.</w:t>
      </w:r>
    </w:p>
    <w:p w:rsidR="00B94CFF" w:rsidRDefault="00B94CFF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45AA" w:rsidRPr="00CB2C37" w:rsidRDefault="00D34AB7" w:rsidP="00217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СПАСИБО ЗА ВНИМАНИЕ!  </w:t>
      </w:r>
    </w:p>
    <w:sectPr w:rsidR="003A45AA" w:rsidRPr="00CB2C37" w:rsidSect="00B94CFF">
      <w:footerReference w:type="default" r:id="rId48"/>
      <w:pgSz w:w="11906" w:h="16838"/>
      <w:pgMar w:top="993" w:right="707" w:bottom="851" w:left="1276" w:header="708" w:footer="14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F40" w:rsidRDefault="00682F40" w:rsidP="009604B5">
      <w:pPr>
        <w:spacing w:after="0" w:line="240" w:lineRule="auto"/>
      </w:pPr>
      <w:r>
        <w:separator/>
      </w:r>
    </w:p>
  </w:endnote>
  <w:endnote w:type="continuationSeparator" w:id="1">
    <w:p w:rsidR="00682F40" w:rsidRDefault="00682F40" w:rsidP="00960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DefSpecia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843882"/>
      <w:docPartObj>
        <w:docPartGallery w:val="Page Numbers (Bottom of Page)"/>
        <w:docPartUnique/>
      </w:docPartObj>
    </w:sdtPr>
    <w:sdtContent>
      <w:p w:rsidR="00B94CFF" w:rsidRDefault="00B94CFF">
        <w:pPr>
          <w:pStyle w:val="ab"/>
          <w:jc w:val="right"/>
        </w:pPr>
        <w:fldSimple w:instr=" PAGE   \* MERGEFORMAT ">
          <w:r>
            <w:rPr>
              <w:noProof/>
            </w:rPr>
            <w:t>11</w:t>
          </w:r>
        </w:fldSimple>
      </w:p>
    </w:sdtContent>
  </w:sdt>
  <w:p w:rsidR="00B94CFF" w:rsidRDefault="00B94CF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F40" w:rsidRDefault="00682F40" w:rsidP="009604B5">
      <w:pPr>
        <w:spacing w:after="0" w:line="240" w:lineRule="auto"/>
      </w:pPr>
      <w:r>
        <w:separator/>
      </w:r>
    </w:p>
  </w:footnote>
  <w:footnote w:type="continuationSeparator" w:id="1">
    <w:p w:rsidR="00682F40" w:rsidRDefault="00682F40" w:rsidP="009604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6F4BBA"/>
    <w:multiLevelType w:val="hybridMultilevel"/>
    <w:tmpl w:val="2DCE9CC0"/>
    <w:lvl w:ilvl="0" w:tplc="1DDCEC8A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3D01"/>
    <w:rsid w:val="0007223B"/>
    <w:rsid w:val="000777DD"/>
    <w:rsid w:val="00106818"/>
    <w:rsid w:val="001A1EB8"/>
    <w:rsid w:val="001A523C"/>
    <w:rsid w:val="001F7344"/>
    <w:rsid w:val="002104FF"/>
    <w:rsid w:val="00217729"/>
    <w:rsid w:val="002A71B1"/>
    <w:rsid w:val="003301E6"/>
    <w:rsid w:val="00370D49"/>
    <w:rsid w:val="003858AD"/>
    <w:rsid w:val="003A45AA"/>
    <w:rsid w:val="003D6BB3"/>
    <w:rsid w:val="00450D4B"/>
    <w:rsid w:val="004C4499"/>
    <w:rsid w:val="004C6BE6"/>
    <w:rsid w:val="005408D6"/>
    <w:rsid w:val="005C080A"/>
    <w:rsid w:val="00625062"/>
    <w:rsid w:val="00644354"/>
    <w:rsid w:val="00682F40"/>
    <w:rsid w:val="00697679"/>
    <w:rsid w:val="006C78CC"/>
    <w:rsid w:val="006E7E98"/>
    <w:rsid w:val="00730981"/>
    <w:rsid w:val="00875508"/>
    <w:rsid w:val="008A2E80"/>
    <w:rsid w:val="008B2320"/>
    <w:rsid w:val="009218B2"/>
    <w:rsid w:val="00933403"/>
    <w:rsid w:val="009604B5"/>
    <w:rsid w:val="00975668"/>
    <w:rsid w:val="00A61A0F"/>
    <w:rsid w:val="00AA2527"/>
    <w:rsid w:val="00B53625"/>
    <w:rsid w:val="00B53D65"/>
    <w:rsid w:val="00B73D01"/>
    <w:rsid w:val="00B94CFF"/>
    <w:rsid w:val="00BB29AA"/>
    <w:rsid w:val="00C735C4"/>
    <w:rsid w:val="00CB2C37"/>
    <w:rsid w:val="00CC2D75"/>
    <w:rsid w:val="00D02711"/>
    <w:rsid w:val="00D34AB7"/>
    <w:rsid w:val="00D73888"/>
    <w:rsid w:val="00D83D3E"/>
    <w:rsid w:val="00EC51AA"/>
    <w:rsid w:val="00F36D86"/>
    <w:rsid w:val="00F87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D0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3D01"/>
    <w:pPr>
      <w:ind w:left="720"/>
      <w:contextualSpacing/>
    </w:pPr>
  </w:style>
  <w:style w:type="paragraph" w:customStyle="1" w:styleId="ConsPlusNormal">
    <w:name w:val="ConsPlusNormal"/>
    <w:rsid w:val="00B73D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B73D0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73D0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73D01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73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3D0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960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604B5"/>
  </w:style>
  <w:style w:type="paragraph" w:styleId="ab">
    <w:name w:val="footer"/>
    <w:basedOn w:val="a"/>
    <w:link w:val="ac"/>
    <w:uiPriority w:val="99"/>
    <w:unhideWhenUsed/>
    <w:rsid w:val="00960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604B5"/>
  </w:style>
  <w:style w:type="table" w:styleId="ad">
    <w:name w:val="Table Grid"/>
    <w:basedOn w:val="a1"/>
    <w:uiPriority w:val="59"/>
    <w:rsid w:val="005408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annotation subject"/>
    <w:basedOn w:val="a5"/>
    <w:next w:val="a5"/>
    <w:link w:val="af"/>
    <w:uiPriority w:val="99"/>
    <w:semiHidden/>
    <w:unhideWhenUsed/>
    <w:rsid w:val="000777DD"/>
    <w:rPr>
      <w:b/>
      <w:bCs/>
    </w:rPr>
  </w:style>
  <w:style w:type="character" w:customStyle="1" w:styleId="af">
    <w:name w:val="Тема примечания Знак"/>
    <w:basedOn w:val="a6"/>
    <w:link w:val="ae"/>
    <w:uiPriority w:val="99"/>
    <w:semiHidden/>
    <w:rsid w:val="000777D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3D01"/>
    <w:pPr>
      <w:ind w:left="720"/>
      <w:contextualSpacing/>
    </w:pPr>
  </w:style>
  <w:style w:type="paragraph" w:customStyle="1" w:styleId="ConsPlusNormal">
    <w:name w:val="ConsPlusNormal"/>
    <w:rsid w:val="00B73D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B73D0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73D0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73D01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73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3D0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960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604B5"/>
  </w:style>
  <w:style w:type="paragraph" w:styleId="ab">
    <w:name w:val="footer"/>
    <w:basedOn w:val="a"/>
    <w:link w:val="ac"/>
    <w:uiPriority w:val="99"/>
    <w:unhideWhenUsed/>
    <w:rsid w:val="00960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604B5"/>
  </w:style>
  <w:style w:type="table" w:styleId="ad">
    <w:name w:val="Table Grid"/>
    <w:basedOn w:val="a1"/>
    <w:uiPriority w:val="59"/>
    <w:rsid w:val="005408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package" Target="embeddings/______Microsoft_Office_PowerPoint5.sldx"/><Relationship Id="rId26" Type="http://schemas.openxmlformats.org/officeDocument/2006/relationships/hyperlink" Target="consultantplus://offline/ref=0C52A7665585C17303CC770757544A77636BA0FC238CA9BAEE8CF9C6423E42650363F1BAFEzEC4K" TargetMode="External"/><Relationship Id="rId39" Type="http://schemas.openxmlformats.org/officeDocument/2006/relationships/package" Target="embeddings/______Microsoft_Office_PowerPoint10.sldx"/><Relationship Id="rId3" Type="http://schemas.openxmlformats.org/officeDocument/2006/relationships/styles" Target="styles.xml"/><Relationship Id="rId21" Type="http://schemas.openxmlformats.org/officeDocument/2006/relationships/hyperlink" Target="consultantplus://offline/ref=0C52A7665585C17303CC770757544A77636AA3F62284A9BAEE8CF9C6423E42650363F1BFFCE1B599z2CFK" TargetMode="External"/><Relationship Id="rId34" Type="http://schemas.openxmlformats.org/officeDocument/2006/relationships/image" Target="media/image9.emf"/><Relationship Id="rId42" Type="http://schemas.openxmlformats.org/officeDocument/2006/relationships/image" Target="media/image13.emf"/><Relationship Id="rId47" Type="http://schemas.openxmlformats.org/officeDocument/2006/relationships/package" Target="embeddings/______Microsoft_Office_PowerPoint14.sldx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package" Target="embeddings/______Microsoft_Office_PowerPoint2.sldx"/><Relationship Id="rId17" Type="http://schemas.openxmlformats.org/officeDocument/2006/relationships/image" Target="media/image6.emf"/><Relationship Id="rId25" Type="http://schemas.openxmlformats.org/officeDocument/2006/relationships/hyperlink" Target="consultantplus://offline/ref=0C52A7665585C17303CC770757544A77636BA4FE2487A9BAEE8CF9C6423E42650363F1BFFFE3zBC5K" TargetMode="External"/><Relationship Id="rId33" Type="http://schemas.openxmlformats.org/officeDocument/2006/relationships/package" Target="embeddings/______Microsoft_Office_PowerPoint7.sldx"/><Relationship Id="rId38" Type="http://schemas.openxmlformats.org/officeDocument/2006/relationships/image" Target="media/image11.emf"/><Relationship Id="rId46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package" Target="embeddings/______Microsoft_Office_PowerPoint4.sldx"/><Relationship Id="rId20" Type="http://schemas.openxmlformats.org/officeDocument/2006/relationships/package" Target="embeddings/______Microsoft_Office_PowerPoint6.sldx"/><Relationship Id="rId29" Type="http://schemas.openxmlformats.org/officeDocument/2006/relationships/hyperlink" Target="consultantplus://offline/ref=0C52A7665585C17303CC770757544A77636BA0FC238CA9BAEE8CF9C6423E42650363F1BFFCE0B590z2CFK" TargetMode="External"/><Relationship Id="rId41" Type="http://schemas.openxmlformats.org/officeDocument/2006/relationships/package" Target="embeddings/______Microsoft_Office_PowerPoint11.sld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hyperlink" Target="consultantplus://offline/ref=0C52A7665585C17303CC770757544A77636BA4FE2487A9BAEE8CF9C6423E42650363F1B8FDzEC1K" TargetMode="External"/><Relationship Id="rId32" Type="http://schemas.openxmlformats.org/officeDocument/2006/relationships/image" Target="media/image8.emf"/><Relationship Id="rId37" Type="http://schemas.openxmlformats.org/officeDocument/2006/relationships/package" Target="embeddings/______Microsoft_Office_PowerPoint9.sldx"/><Relationship Id="rId40" Type="http://schemas.openxmlformats.org/officeDocument/2006/relationships/image" Target="media/image12.emf"/><Relationship Id="rId45" Type="http://schemas.openxmlformats.org/officeDocument/2006/relationships/package" Target="embeddings/______Microsoft_Office_PowerPoint13.sldx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hyperlink" Target="consultantplus://offline/ref=0C52A7665585C17303CC770757544A77636BA4FE2487A9BAEE8CF9C6423E42650363F1BAFCE4zBCCK" TargetMode="External"/><Relationship Id="rId28" Type="http://schemas.openxmlformats.org/officeDocument/2006/relationships/hyperlink" Target="consultantplus://offline/ref=0C52A7665585C17303CC770757544A77636BA0FC238CA9BAEE8CF9C6423E42650363F1BFFCE1B592z2C5K" TargetMode="External"/><Relationship Id="rId36" Type="http://schemas.openxmlformats.org/officeDocument/2006/relationships/image" Target="media/image10.emf"/><Relationship Id="rId49" Type="http://schemas.openxmlformats.org/officeDocument/2006/relationships/fontTable" Target="fontTable.xml"/><Relationship Id="rId10" Type="http://schemas.openxmlformats.org/officeDocument/2006/relationships/package" Target="embeddings/______Microsoft_Office_PowerPoint1.sldx"/><Relationship Id="rId19" Type="http://schemas.openxmlformats.org/officeDocument/2006/relationships/image" Target="media/image7.emf"/><Relationship Id="rId31" Type="http://schemas.openxmlformats.org/officeDocument/2006/relationships/hyperlink" Target="consultantplus://offline/ref=0C52A7665585C17303CC770757544A77636BA0FC238CA9BAEE8CF9C6423E42650363F1BAFFzEC2K" TargetMode="External"/><Relationship Id="rId44" Type="http://schemas.openxmlformats.org/officeDocument/2006/relationships/image" Target="media/image14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package" Target="embeddings/______Microsoft_Office_PowerPoint3.sldx"/><Relationship Id="rId22" Type="http://schemas.openxmlformats.org/officeDocument/2006/relationships/hyperlink" Target="consultantplus://offline/ref=0C52A7665585C17303CC770757544A77636BA4FE2487A9BAEE8CF9C6423E42650363F1BAFCE4zBC6K" TargetMode="External"/><Relationship Id="rId27" Type="http://schemas.openxmlformats.org/officeDocument/2006/relationships/hyperlink" Target="consultantplus://offline/ref=0C52A7665585C17303CC770757544A77636BA0FC238CA9BAEE8CF9C6423E42650363F1BAFEzEC8K" TargetMode="External"/><Relationship Id="rId30" Type="http://schemas.openxmlformats.org/officeDocument/2006/relationships/hyperlink" Target="consultantplus://offline/ref=0C52A7665585C17303CC770757544A77636BA0FC238CA9BAEE8CF9C6423E42650363F1BFFCE1B597z2CAK" TargetMode="External"/><Relationship Id="rId35" Type="http://schemas.openxmlformats.org/officeDocument/2006/relationships/package" Target="embeddings/______Microsoft_Office_PowerPoint8.sldx"/><Relationship Id="rId43" Type="http://schemas.openxmlformats.org/officeDocument/2006/relationships/package" Target="embeddings/______Microsoft_Office_PowerPoint12.sldx"/><Relationship Id="rId48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2D935-F6DC-4A24-A9DD-191A24AD0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11</Pages>
  <Words>2105</Words>
  <Characters>12005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Райфо</Company>
  <LinksUpToDate>false</LinksUpToDate>
  <CharactersWithSpaces>14082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Николаевна</dc:creator>
  <cp:keywords/>
  <dc:description/>
  <cp:lastModifiedBy>yarkeeva</cp:lastModifiedBy>
  <cp:revision>15</cp:revision>
  <cp:lastPrinted>2016-03-16T13:36:00Z</cp:lastPrinted>
  <dcterms:created xsi:type="dcterms:W3CDTF">2016-03-16T08:07:00Z</dcterms:created>
  <dcterms:modified xsi:type="dcterms:W3CDTF">2016-03-22T09:43:00Z</dcterms:modified>
</cp:coreProperties>
</file>