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41" w:rsidRPr="00774464" w:rsidRDefault="006E4C41" w:rsidP="006E4C41">
      <w:pPr>
        <w:pStyle w:val="41"/>
        <w:tabs>
          <w:tab w:val="clear" w:pos="1979"/>
        </w:tabs>
        <w:ind w:left="0" w:firstLine="426"/>
        <w:jc w:val="center"/>
        <w:rPr>
          <w:sz w:val="32"/>
          <w:szCs w:val="24"/>
        </w:rPr>
      </w:pPr>
      <w:bookmarkStart w:id="0" w:name="_Ref484093803"/>
      <w:bookmarkStart w:id="1" w:name="_Ref484093808"/>
      <w:bookmarkStart w:id="2" w:name="_Ref484093814"/>
      <w:bookmarkStart w:id="3" w:name="_Toc506969279"/>
      <w:r w:rsidRPr="00774464">
        <w:rPr>
          <w:sz w:val="32"/>
          <w:szCs w:val="24"/>
        </w:rPr>
        <w:t>Заполнение в контракте сведений о лекарственных препаратах</w:t>
      </w:r>
      <w:bookmarkEnd w:id="0"/>
      <w:bookmarkEnd w:id="1"/>
      <w:bookmarkEnd w:id="2"/>
      <w:bookmarkEnd w:id="3"/>
    </w:p>
    <w:p w:rsidR="006E4C41" w:rsidRPr="006E4C41" w:rsidRDefault="006E4C41" w:rsidP="006E4C41">
      <w:pPr>
        <w:spacing w:after="120"/>
        <w:ind w:firstLine="426"/>
      </w:pPr>
      <w:r w:rsidRPr="006E4C41">
        <w:t>Во вкладку «</w:t>
      </w:r>
      <w:r w:rsidRPr="006E4C41">
        <w:rPr>
          <w:b/>
        </w:rPr>
        <w:t>Раздел 3 (Объекта закупки)</w:t>
      </w:r>
      <w:r w:rsidRPr="006E4C41">
        <w:t>» в документе «</w:t>
      </w:r>
      <w:r w:rsidRPr="006E4C41">
        <w:rPr>
          <w:b/>
        </w:rPr>
        <w:t>Контракт</w:t>
      </w:r>
      <w:r w:rsidRPr="006E4C41">
        <w:t>» с 26.05.2017 г. был добавлен столбец «</w:t>
      </w:r>
      <w:r w:rsidRPr="006E4C41">
        <w:rPr>
          <w:b/>
        </w:rPr>
        <w:t>Сведения об объекте, когда он является лекарственным препаратом</w:t>
      </w:r>
      <w:r w:rsidRPr="006E4C41">
        <w:t>» (</w:t>
      </w:r>
      <w:r w:rsidR="00F46C46" w:rsidRPr="00972355">
        <w:rPr>
          <w:i/>
        </w:rPr>
        <w:t>Рисунок 1</w:t>
      </w:r>
      <w:r w:rsidRPr="006E4C41">
        <w:t>).</w:t>
      </w:r>
    </w:p>
    <w:tbl>
      <w:tblPr>
        <w:tblStyle w:val="a3"/>
        <w:tblW w:w="99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942"/>
      </w:tblGrid>
      <w:tr w:rsidR="006E4C41" w:rsidRPr="006E4C41" w:rsidTr="00D456B7">
        <w:trPr>
          <w:trHeight w:val="1110"/>
        </w:trPr>
        <w:tc>
          <w:tcPr>
            <w:tcW w:w="993" w:type="dxa"/>
          </w:tcPr>
          <w:p w:rsidR="006E4C41" w:rsidRPr="006E4C41" w:rsidRDefault="006E4C41" w:rsidP="00D456B7">
            <w:pPr>
              <w:ind w:firstLine="426"/>
              <w:jc w:val="center"/>
              <w:rPr>
                <w:noProof/>
              </w:rPr>
            </w:pPr>
            <w:r w:rsidRPr="006E4C41">
              <w:rPr>
                <w:noProof/>
              </w:rPr>
              <w:drawing>
                <wp:inline distT="0" distB="0" distL="0" distR="0" wp14:anchorId="1EF3A430" wp14:editId="03EE91B8">
                  <wp:extent cx="304800" cy="304800"/>
                  <wp:effectExtent l="0" t="0" r="0" b="0"/>
                  <wp:docPr id="768" name="Рисунок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2" w:type="dxa"/>
            <w:shd w:val="clear" w:color="auto" w:fill="D9D9D9" w:themeFill="background1" w:themeFillShade="D9"/>
          </w:tcPr>
          <w:p w:rsidR="006E4C41" w:rsidRPr="006E4C41" w:rsidRDefault="006E4C41" w:rsidP="00D4183A">
            <w:pPr>
              <w:ind w:firstLine="426"/>
            </w:pPr>
            <w:r w:rsidRPr="006E4C41">
              <w:t>Во всех сведения о контрактах, размещенных в ЕИС до 26.05.2017г. данный столбец не отображается, во всех остальных сведения о контракте столбец будет присутствовать. В случае формирования изменения к сведениям о ранее заключенных контракта</w:t>
            </w:r>
            <w:r w:rsidR="00D4183A">
              <w:t>х</w:t>
            </w:r>
            <w:r w:rsidRPr="006E4C41">
              <w:t xml:space="preserve"> столбец будет доступен.</w:t>
            </w:r>
          </w:p>
        </w:tc>
      </w:tr>
    </w:tbl>
    <w:p w:rsidR="006E4C41" w:rsidRPr="00372AE4" w:rsidRDefault="006E4C41" w:rsidP="006E4C41">
      <w:pPr>
        <w:spacing w:before="120" w:after="120"/>
        <w:ind w:firstLine="426"/>
        <w:jc w:val="center"/>
      </w:pPr>
      <w:r w:rsidRPr="00372AE4">
        <w:rPr>
          <w:noProof/>
        </w:rPr>
        <w:drawing>
          <wp:inline distT="0" distB="0" distL="0" distR="0" wp14:anchorId="75B0CB4A" wp14:editId="1A73C215">
            <wp:extent cx="4533900" cy="2639222"/>
            <wp:effectExtent l="0" t="0" r="0" b="889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311" cy="26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41" w:rsidRPr="00372AE4" w:rsidRDefault="006E4C41" w:rsidP="006E4C41">
      <w:pPr>
        <w:pStyle w:val="a6"/>
        <w:ind w:firstLine="426"/>
      </w:pPr>
      <w:bookmarkStart w:id="4" w:name="_Ref490119855"/>
      <w:r w:rsidRPr="00372AE4">
        <w:t xml:space="preserve">Рисунок </w:t>
      </w:r>
      <w:bookmarkEnd w:id="4"/>
      <w:r w:rsidR="00774464">
        <w:t>1</w:t>
      </w:r>
      <w:r w:rsidRPr="00372AE4">
        <w:t>. Столбец «Сведения об объекте, когда он является лекарственным средством»</w:t>
      </w:r>
    </w:p>
    <w:p w:rsidR="006E4C41" w:rsidRPr="00372AE4" w:rsidRDefault="006E4C41" w:rsidP="006E4C41">
      <w:pPr>
        <w:ind w:firstLine="426"/>
      </w:pPr>
      <w:r w:rsidRPr="00372AE4">
        <w:t>Для заполнения полей в столбце «</w:t>
      </w:r>
      <w:r w:rsidRPr="00372AE4">
        <w:rPr>
          <w:b/>
        </w:rPr>
        <w:t>Сведения об объекте, когда он является лекарственным препаратом</w:t>
      </w:r>
      <w:r w:rsidRPr="00372AE4">
        <w:t xml:space="preserve">» необходимо двойным кликом </w:t>
      </w:r>
      <w:r w:rsidR="00D4183A">
        <w:t>левой кнопки мыши</w:t>
      </w:r>
      <w:r w:rsidRPr="00372AE4">
        <w:t xml:space="preserve"> открыть форму «</w:t>
      </w:r>
      <w:r w:rsidRPr="00372AE4">
        <w:rPr>
          <w:b/>
        </w:rPr>
        <w:t>Сведения о лекарственном препарате</w:t>
      </w:r>
      <w:r w:rsidRPr="00372AE4">
        <w:t>» (</w:t>
      </w:r>
      <w:r w:rsidR="00F46C46">
        <w:rPr>
          <w:i/>
        </w:rPr>
        <w:t>Рисунок 2</w:t>
      </w:r>
      <w:r w:rsidRPr="00372AE4">
        <w:t>).</w:t>
      </w:r>
    </w:p>
    <w:p w:rsidR="006E4C41" w:rsidRPr="00372AE4" w:rsidRDefault="006E4C41" w:rsidP="006E4C41">
      <w:pPr>
        <w:ind w:firstLine="426"/>
      </w:pPr>
      <w:r w:rsidRPr="00372AE4">
        <w:t>Значение в поле «</w:t>
      </w:r>
      <w:r w:rsidRPr="00372AE4">
        <w:rPr>
          <w:b/>
        </w:rPr>
        <w:t>Код классификации продукции по ОКПД</w:t>
      </w:r>
      <w:proofErr w:type="gramStart"/>
      <w:r w:rsidRPr="00372AE4">
        <w:rPr>
          <w:b/>
        </w:rPr>
        <w:t>2</w:t>
      </w:r>
      <w:proofErr w:type="gramEnd"/>
      <w:r w:rsidRPr="00372AE4">
        <w:t>» автоматически заполняется на основе введенного значения кода ОКПД2 в строке продукции сведений о контракте, для которого вносится информация о лекарственных препаратах.</w:t>
      </w:r>
    </w:p>
    <w:p w:rsidR="006E4C41" w:rsidRPr="00372AE4" w:rsidRDefault="006E4C41" w:rsidP="006E4C41">
      <w:pPr>
        <w:spacing w:before="120" w:after="120"/>
        <w:ind w:firstLine="426"/>
        <w:jc w:val="center"/>
      </w:pPr>
      <w:r w:rsidRPr="00372AE4">
        <w:rPr>
          <w:noProof/>
        </w:rPr>
        <w:lastRenderedPageBreak/>
        <w:drawing>
          <wp:inline distT="0" distB="0" distL="0" distR="0" wp14:anchorId="65E95E31" wp14:editId="44CF7157">
            <wp:extent cx="4377851" cy="3152775"/>
            <wp:effectExtent l="0" t="0" r="381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062" cy="316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41" w:rsidRPr="00372AE4" w:rsidRDefault="006E4C41" w:rsidP="006E4C41">
      <w:pPr>
        <w:pStyle w:val="a6"/>
        <w:ind w:firstLine="426"/>
      </w:pPr>
      <w:bookmarkStart w:id="5" w:name="_Ref484069493"/>
      <w:r w:rsidRPr="00372AE4">
        <w:t xml:space="preserve">Рисунок </w:t>
      </w:r>
      <w:bookmarkEnd w:id="5"/>
      <w:r w:rsidRPr="00372AE4">
        <w:t>2. Сведения о лекарственном препарате</w:t>
      </w:r>
    </w:p>
    <w:p w:rsidR="006E4C41" w:rsidRPr="00372AE4" w:rsidRDefault="006E4C41" w:rsidP="006E4C41">
      <w:pPr>
        <w:ind w:firstLine="426"/>
      </w:pPr>
      <w:r w:rsidRPr="00372AE4">
        <w:t>В открывшейся форме расположены не редактируемые поля, автоматически переходящие из полей строк продукции вкладки контракта «</w:t>
      </w:r>
      <w:r w:rsidRPr="00372AE4">
        <w:rPr>
          <w:b/>
        </w:rPr>
        <w:t>Раздел 3 (Объект закупки)</w:t>
      </w:r>
      <w:r w:rsidRPr="00372AE4">
        <w:t>»:</w:t>
      </w:r>
    </w:p>
    <w:p w:rsidR="006E4C41" w:rsidRPr="00372AE4" w:rsidRDefault="006E4C41" w:rsidP="006E4C4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</w:pPr>
      <w:r w:rsidRPr="00372AE4">
        <w:t>Код классификации продукции по ОКПД</w:t>
      </w:r>
      <w:proofErr w:type="gramStart"/>
      <w:r w:rsidRPr="00372AE4">
        <w:t>2</w:t>
      </w:r>
      <w:proofErr w:type="gramEnd"/>
      <w:r w:rsidRPr="00372AE4">
        <w:t>;</w:t>
      </w:r>
    </w:p>
    <w:p w:rsidR="006E4C41" w:rsidRPr="00372AE4" w:rsidRDefault="006E4C41" w:rsidP="006E4C4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</w:pPr>
      <w:r w:rsidRPr="00372AE4">
        <w:t>Наименование товара, работы или услуги;</w:t>
      </w:r>
    </w:p>
    <w:p w:rsidR="006E4C41" w:rsidRPr="00372AE4" w:rsidRDefault="006E4C41" w:rsidP="006E4C4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</w:pPr>
      <w:r w:rsidRPr="00372AE4">
        <w:t>Единицы измерения;</w:t>
      </w:r>
    </w:p>
    <w:p w:rsidR="006E4C41" w:rsidRPr="00372AE4" w:rsidRDefault="006E4C41" w:rsidP="006E4C4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</w:pPr>
      <w:r w:rsidRPr="00372AE4">
        <w:t>Цена за единицу;</w:t>
      </w:r>
    </w:p>
    <w:p w:rsidR="006E4C41" w:rsidRPr="00372AE4" w:rsidRDefault="006E4C41" w:rsidP="006E4C4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</w:pPr>
      <w:r w:rsidRPr="00372AE4">
        <w:t>Количество;</w:t>
      </w:r>
    </w:p>
    <w:p w:rsidR="006E4C41" w:rsidRPr="00372AE4" w:rsidRDefault="006E4C41" w:rsidP="006E4C4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</w:pPr>
      <w:r w:rsidRPr="00372AE4">
        <w:t>Сумма.</w:t>
      </w:r>
    </w:p>
    <w:p w:rsidR="006E4C41" w:rsidRPr="00372AE4" w:rsidRDefault="006E4C41" w:rsidP="006E4C41">
      <w:pPr>
        <w:ind w:firstLine="426"/>
      </w:pPr>
      <w:r w:rsidRPr="00372AE4">
        <w:t>В первую очередь для начала заполнения сведений о лекарственных препаратах следует активировать режим редактирования, установив флаг «</w:t>
      </w:r>
      <w:r w:rsidRPr="00372AE4">
        <w:rPr>
          <w:b/>
        </w:rPr>
        <w:t>Объектом закупки является лекарственный препарат</w:t>
      </w:r>
      <w:r w:rsidRPr="00372AE4">
        <w:t>» (</w:t>
      </w:r>
      <w:r w:rsidR="00F46C46">
        <w:rPr>
          <w:i/>
        </w:rPr>
        <w:t>Рисунок 2</w:t>
      </w:r>
      <w:r w:rsidRPr="00372AE4">
        <w:t>). После это становится активным поле «</w:t>
      </w:r>
      <w:r w:rsidRPr="00372AE4">
        <w:rPr>
          <w:b/>
        </w:rPr>
        <w:t xml:space="preserve">Международное непатентованное или </w:t>
      </w:r>
      <w:proofErr w:type="spellStart"/>
      <w:r w:rsidRPr="00372AE4">
        <w:rPr>
          <w:b/>
        </w:rPr>
        <w:t>группировочное</w:t>
      </w:r>
      <w:proofErr w:type="spellEnd"/>
      <w:r w:rsidRPr="00372AE4">
        <w:rPr>
          <w:b/>
        </w:rPr>
        <w:t xml:space="preserve"> или химическое наименование</w:t>
      </w:r>
      <w:r w:rsidRPr="00372AE4">
        <w:t>», для заполнения которого следует выбрать необходимое значение из справочника «</w:t>
      </w:r>
      <w:r w:rsidRPr="00372AE4">
        <w:rPr>
          <w:b/>
        </w:rPr>
        <w:t>Справочник МНН</w:t>
      </w:r>
      <w:r w:rsidRPr="00372AE4">
        <w:t>» (</w:t>
      </w:r>
      <w:r w:rsidR="00F46C46">
        <w:rPr>
          <w:i/>
        </w:rPr>
        <w:t>Рисунок 3</w:t>
      </w:r>
      <w:r w:rsidRPr="00372AE4">
        <w:t>).</w:t>
      </w:r>
    </w:p>
    <w:p w:rsidR="006E4C41" w:rsidRPr="00372AE4" w:rsidRDefault="006E4C41" w:rsidP="006E4C41">
      <w:pPr>
        <w:ind w:firstLine="426"/>
      </w:pPr>
      <w:r w:rsidRPr="00372AE4">
        <w:t xml:space="preserve">Справочник МНН загружен и синхронизируется со справочником ЕИС. Кроме этого есть возможность дополнить данный справочник своими значениями при необходимости. </w:t>
      </w:r>
    </w:p>
    <w:p w:rsidR="006E4C41" w:rsidRPr="00372AE4" w:rsidRDefault="006E4C41" w:rsidP="006E4C41">
      <w:pPr>
        <w:ind w:firstLine="426"/>
        <w:jc w:val="center"/>
      </w:pPr>
      <w:r w:rsidRPr="00372AE4">
        <w:rPr>
          <w:noProof/>
        </w:rPr>
        <w:lastRenderedPageBreak/>
        <w:drawing>
          <wp:inline distT="0" distB="0" distL="0" distR="0" wp14:anchorId="653BF3E4" wp14:editId="48085123">
            <wp:extent cx="5321136" cy="3631721"/>
            <wp:effectExtent l="0" t="0" r="0" b="6985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1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960" cy="363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41" w:rsidRPr="00372AE4" w:rsidRDefault="006E4C41" w:rsidP="006E4C41">
      <w:pPr>
        <w:pStyle w:val="a6"/>
        <w:ind w:firstLine="426"/>
      </w:pPr>
      <w:bookmarkStart w:id="6" w:name="_Ref484070099"/>
      <w:r w:rsidRPr="00372AE4">
        <w:t xml:space="preserve">Рисунок </w:t>
      </w:r>
      <w:bookmarkEnd w:id="6"/>
      <w:r w:rsidR="00774464">
        <w:t>3</w:t>
      </w:r>
      <w:r w:rsidRPr="00372AE4">
        <w:t>. Справочник МНН</w:t>
      </w:r>
    </w:p>
    <w:p w:rsidR="006E4C41" w:rsidRPr="00372AE4" w:rsidRDefault="006E4C41" w:rsidP="006E4C41">
      <w:pPr>
        <w:ind w:firstLine="426"/>
      </w:pPr>
      <w:r w:rsidRPr="00372AE4">
        <w:t>Открывшийся справочник МНН ограничен записями, соответствующими выбранному коду ОКПД</w:t>
      </w:r>
      <w:proofErr w:type="gramStart"/>
      <w:r w:rsidRPr="00372AE4">
        <w:t>2</w:t>
      </w:r>
      <w:proofErr w:type="gramEnd"/>
      <w:r w:rsidRPr="00372AE4">
        <w:t xml:space="preserve"> в электронной форме «</w:t>
      </w:r>
      <w:r w:rsidRPr="00372AE4">
        <w:rPr>
          <w:b/>
        </w:rPr>
        <w:t>Сведения о лекарственном препарате</w:t>
      </w:r>
      <w:r w:rsidRPr="00372AE4">
        <w:t>».</w:t>
      </w:r>
    </w:p>
    <w:p w:rsidR="006E4C41" w:rsidRPr="00372AE4" w:rsidRDefault="006E4C41" w:rsidP="006E4C41">
      <w:pPr>
        <w:ind w:firstLine="426"/>
      </w:pPr>
      <w:r w:rsidRPr="00372AE4">
        <w:t>Пои</w:t>
      </w:r>
      <w:proofErr w:type="gramStart"/>
      <w:r w:rsidRPr="00372AE4">
        <w:t>ск в спр</w:t>
      </w:r>
      <w:proofErr w:type="gramEnd"/>
      <w:r w:rsidRPr="00372AE4">
        <w:t xml:space="preserve">авочнике можно производить по различным параметрам. На </w:t>
      </w:r>
      <w:r w:rsidRPr="00372AE4">
        <w:rPr>
          <w:i/>
        </w:rPr>
        <w:fldChar w:fldCharType="begin"/>
      </w:r>
      <w:r w:rsidRPr="00372AE4">
        <w:rPr>
          <w:i/>
        </w:rPr>
        <w:instrText xml:space="preserve"> REF _Ref484070618 \h  \* MERGEFORMAT </w:instrText>
      </w:r>
      <w:r w:rsidRPr="00372AE4">
        <w:rPr>
          <w:i/>
        </w:rPr>
      </w:r>
      <w:r w:rsidRPr="00372AE4">
        <w:rPr>
          <w:i/>
        </w:rPr>
        <w:fldChar w:fldCharType="separate"/>
      </w:r>
      <w:r w:rsidR="00714413" w:rsidRPr="00714413">
        <w:rPr>
          <w:i/>
        </w:rPr>
        <w:t xml:space="preserve">Рисунок </w:t>
      </w:r>
      <w:r w:rsidRPr="00372AE4">
        <w:rPr>
          <w:i/>
        </w:rPr>
        <w:fldChar w:fldCharType="end"/>
      </w:r>
      <w:r w:rsidR="00774464">
        <w:rPr>
          <w:i/>
        </w:rPr>
        <w:t>4</w:t>
      </w:r>
      <w:r w:rsidRPr="00372AE4">
        <w:t xml:space="preserve"> показан поиск и выбор необходимого значения по наименованию закупаемого товара.</w:t>
      </w:r>
    </w:p>
    <w:p w:rsidR="006E4C41" w:rsidRPr="00372AE4" w:rsidRDefault="006E4C41" w:rsidP="006E4C41">
      <w:pPr>
        <w:spacing w:before="120" w:after="120"/>
        <w:ind w:firstLine="426"/>
        <w:jc w:val="center"/>
      </w:pPr>
      <w:r w:rsidRPr="00372AE4">
        <w:rPr>
          <w:noProof/>
        </w:rPr>
        <w:drawing>
          <wp:inline distT="0" distB="0" distL="0" distR="0" wp14:anchorId="021D875B" wp14:editId="41DE6727">
            <wp:extent cx="5295900" cy="3564846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903" cy="356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41" w:rsidRPr="00372AE4" w:rsidRDefault="006E4C41" w:rsidP="006E4C41">
      <w:pPr>
        <w:pStyle w:val="a6"/>
        <w:ind w:firstLine="426"/>
      </w:pPr>
      <w:bookmarkStart w:id="7" w:name="_Ref484070618"/>
      <w:r w:rsidRPr="00372AE4">
        <w:t xml:space="preserve">Рисунок </w:t>
      </w:r>
      <w:bookmarkEnd w:id="7"/>
      <w:r w:rsidR="00774464">
        <w:t>4</w:t>
      </w:r>
      <w:r w:rsidRPr="00372AE4">
        <w:t>. Выбор значения из справочника МНН по наименованию товара</w:t>
      </w:r>
    </w:p>
    <w:p w:rsidR="006E4C41" w:rsidRPr="00372AE4" w:rsidRDefault="006E4C41" w:rsidP="006E4C41">
      <w:pPr>
        <w:ind w:firstLine="426"/>
      </w:pPr>
      <w:r w:rsidRPr="00372AE4">
        <w:lastRenderedPageBreak/>
        <w:t>Флаг «</w:t>
      </w:r>
      <w:r w:rsidRPr="00372AE4">
        <w:rPr>
          <w:b/>
        </w:rPr>
        <w:t>Признак включения в ЖНВЛП</w:t>
      </w:r>
      <w:r w:rsidRPr="00372AE4">
        <w:t>» устанавливается автоматически на основе выбранного значения из справочника МНН (</w:t>
      </w:r>
      <w:r w:rsidR="00F46C46">
        <w:rPr>
          <w:i/>
        </w:rPr>
        <w:t>Рисунок 5</w:t>
      </w:r>
      <w:r w:rsidRPr="00372AE4">
        <w:t>). Значение в поле «</w:t>
      </w:r>
      <w:r w:rsidRPr="00372AE4">
        <w:rPr>
          <w:b/>
        </w:rPr>
        <w:t xml:space="preserve">Срок годности (годен </w:t>
      </w:r>
      <w:proofErr w:type="gramStart"/>
      <w:r w:rsidRPr="00372AE4">
        <w:rPr>
          <w:b/>
        </w:rPr>
        <w:t>до</w:t>
      </w:r>
      <w:proofErr w:type="gramEnd"/>
      <w:r w:rsidRPr="00372AE4">
        <w:rPr>
          <w:b/>
        </w:rPr>
        <w:t>)</w:t>
      </w:r>
      <w:r w:rsidRPr="00372AE4">
        <w:t xml:space="preserve">» заполняет </w:t>
      </w:r>
      <w:proofErr w:type="gramStart"/>
      <w:r w:rsidRPr="00372AE4">
        <w:t>в</w:t>
      </w:r>
      <w:proofErr w:type="gramEnd"/>
      <w:r w:rsidRPr="00372AE4">
        <w:t xml:space="preserve"> формате «месяц/год» или же в случае выставления флага «</w:t>
      </w:r>
      <w:r w:rsidRPr="00372AE4">
        <w:rPr>
          <w:b/>
        </w:rPr>
        <w:t>Указать дату в полном формате</w:t>
      </w:r>
      <w:r w:rsidRPr="00372AE4">
        <w:t>» в формате «день/месяц/год».</w:t>
      </w:r>
    </w:p>
    <w:p w:rsidR="006E4C41" w:rsidRPr="00372AE4" w:rsidRDefault="006E4C41" w:rsidP="006E4C41">
      <w:pPr>
        <w:ind w:firstLine="426"/>
        <w:rPr>
          <w:noProof/>
        </w:rPr>
      </w:pPr>
      <w:r w:rsidRPr="00372AE4">
        <w:t xml:space="preserve">Для добавления позиции по торговому наименованию лекарственного средства следует нажать на кнопку </w:t>
      </w:r>
      <w:r w:rsidRPr="00372AE4">
        <w:rPr>
          <w:noProof/>
        </w:rPr>
        <w:drawing>
          <wp:inline distT="0" distB="0" distL="0" distR="0" wp14:anchorId="0C282CBF" wp14:editId="7C49633D">
            <wp:extent cx="200025" cy="190500"/>
            <wp:effectExtent l="0" t="0" r="9525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н_добавить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AE4">
        <w:t xml:space="preserve"> [</w:t>
      </w:r>
      <w:r w:rsidRPr="00372AE4">
        <w:rPr>
          <w:b/>
        </w:rPr>
        <w:t>Добавить строку</w:t>
      </w:r>
      <w:r w:rsidRPr="00372AE4">
        <w:t>]. В появившейся пустой строке двойным кликом ЛКМ по полю «</w:t>
      </w:r>
      <w:r w:rsidRPr="00372AE4">
        <w:rPr>
          <w:b/>
        </w:rPr>
        <w:t>Торговое наименование</w:t>
      </w:r>
      <w:r w:rsidRPr="00372AE4">
        <w:t>» (</w:t>
      </w:r>
      <w:r w:rsidR="00F46C46">
        <w:rPr>
          <w:i/>
        </w:rPr>
        <w:t>Рисунок 5</w:t>
      </w:r>
      <w:r w:rsidRPr="00372AE4">
        <w:t>) откроется «</w:t>
      </w:r>
      <w:r w:rsidRPr="00372AE4">
        <w:rPr>
          <w:b/>
        </w:rPr>
        <w:t>Справочник ТН</w:t>
      </w:r>
      <w:r w:rsidRPr="00372AE4">
        <w:t>» (</w:t>
      </w:r>
      <w:r w:rsidR="00F46C46">
        <w:rPr>
          <w:i/>
        </w:rPr>
        <w:t>Рисунок 6</w:t>
      </w:r>
      <w:r w:rsidRPr="00372AE4">
        <w:t>).</w:t>
      </w:r>
      <w:r w:rsidRPr="00372AE4">
        <w:rPr>
          <w:noProof/>
        </w:rPr>
        <w:t xml:space="preserve"> </w:t>
      </w:r>
    </w:p>
    <w:p w:rsidR="006E4C41" w:rsidRPr="00372AE4" w:rsidRDefault="006E4C41" w:rsidP="006E4C41">
      <w:pPr>
        <w:spacing w:before="120" w:after="120"/>
        <w:ind w:firstLine="426"/>
        <w:jc w:val="center"/>
      </w:pPr>
      <w:r w:rsidRPr="00372AE4">
        <w:rPr>
          <w:noProof/>
        </w:rPr>
        <w:drawing>
          <wp:inline distT="0" distB="0" distL="0" distR="0" wp14:anchorId="267122C8" wp14:editId="5D5023A7">
            <wp:extent cx="5326130" cy="3421667"/>
            <wp:effectExtent l="0" t="0" r="8255" b="762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127" cy="342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41" w:rsidRPr="00372AE4" w:rsidRDefault="006E4C41" w:rsidP="006E4C41">
      <w:pPr>
        <w:pStyle w:val="a6"/>
        <w:ind w:firstLine="426"/>
      </w:pPr>
      <w:bookmarkStart w:id="8" w:name="_Ref484070988"/>
      <w:r w:rsidRPr="00372AE4">
        <w:t xml:space="preserve">Рисунок </w:t>
      </w:r>
      <w:bookmarkEnd w:id="8"/>
      <w:r w:rsidR="00774464">
        <w:t>5</w:t>
      </w:r>
      <w:r w:rsidRPr="00372AE4">
        <w:t>. Заполнение сведений о позиции по торговому наименованию лекарственного средства</w:t>
      </w:r>
    </w:p>
    <w:p w:rsidR="006E4C41" w:rsidRPr="00372AE4" w:rsidRDefault="006E4C41" w:rsidP="006E4C41">
      <w:pPr>
        <w:ind w:firstLine="426"/>
      </w:pPr>
      <w:r w:rsidRPr="00372AE4">
        <w:t xml:space="preserve">Справочник ТН ограничен набором значений, относящихся к выбранному значению из справочника МНН. Т.е. значения для справочника ТН самостоятельно существовать не могут, а могут быть привязаны только к конкретной записи из справочника МНН. Значения в данный справочник загружены с ЕИС и по ним происходит ежедневная синхронизация данных с ЕИС. Кроме этого возможен ручной ввод записей в справочник ТН. </w:t>
      </w:r>
    </w:p>
    <w:p w:rsidR="006E4C41" w:rsidRPr="00372AE4" w:rsidRDefault="006E4C41" w:rsidP="006E4C41">
      <w:pPr>
        <w:spacing w:after="120"/>
        <w:ind w:firstLine="426"/>
      </w:pPr>
      <w:r w:rsidRPr="00372AE4">
        <w:t>В случае ручного добавления записей следует помнить следующий момент:</w:t>
      </w:r>
    </w:p>
    <w:tbl>
      <w:tblPr>
        <w:tblStyle w:val="a3"/>
        <w:tblW w:w="1025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8942"/>
      </w:tblGrid>
      <w:tr w:rsidR="006E4C41" w:rsidRPr="00372AE4" w:rsidTr="00F46C46">
        <w:trPr>
          <w:trHeight w:val="1110"/>
        </w:trPr>
        <w:tc>
          <w:tcPr>
            <w:tcW w:w="1311" w:type="dxa"/>
          </w:tcPr>
          <w:p w:rsidR="006E4C41" w:rsidRPr="00372AE4" w:rsidRDefault="006E4C41" w:rsidP="00D456B7">
            <w:pPr>
              <w:ind w:firstLine="426"/>
              <w:jc w:val="center"/>
              <w:rPr>
                <w:noProof/>
              </w:rPr>
            </w:pPr>
            <w:r w:rsidRPr="00372AE4">
              <w:t xml:space="preserve"> </w:t>
            </w:r>
            <w:r w:rsidRPr="00372AE4">
              <w:rPr>
                <w:noProof/>
              </w:rPr>
              <w:drawing>
                <wp:inline distT="0" distB="0" distL="0" distR="0" wp14:anchorId="218C898C" wp14:editId="27859175">
                  <wp:extent cx="318135" cy="304800"/>
                  <wp:effectExtent l="0" t="0" r="5715" b="0"/>
                  <wp:docPr id="780" name="Рисунок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2" w:type="dxa"/>
            <w:shd w:val="clear" w:color="auto" w:fill="D9D9D9" w:themeFill="background1" w:themeFillShade="D9"/>
          </w:tcPr>
          <w:p w:rsidR="006E4C41" w:rsidRPr="00372AE4" w:rsidRDefault="006E4C41" w:rsidP="00D456B7">
            <w:pPr>
              <w:ind w:firstLine="426"/>
            </w:pPr>
            <w:r w:rsidRPr="00372AE4">
              <w:t>В ручном режиме создаваемая запись в справочнике ТН может быть привязана только к вручную созданному справочному значению МНН. Все загруженные с ЕИС записи ТН связаны только с записями справочника МНН, загруженными также с ЕИС.</w:t>
            </w:r>
          </w:p>
        </w:tc>
      </w:tr>
    </w:tbl>
    <w:p w:rsidR="006E4C41" w:rsidRPr="00372AE4" w:rsidRDefault="006E4C41" w:rsidP="006E4C41">
      <w:pPr>
        <w:ind w:firstLine="426"/>
      </w:pPr>
    </w:p>
    <w:p w:rsidR="006E4C41" w:rsidRPr="00372AE4" w:rsidRDefault="006E4C41" w:rsidP="006E4C41">
      <w:pPr>
        <w:ind w:firstLine="426"/>
      </w:pPr>
    </w:p>
    <w:p w:rsidR="006E4C41" w:rsidRPr="00372AE4" w:rsidRDefault="006E4C41" w:rsidP="006E4C41">
      <w:pPr>
        <w:ind w:firstLine="426"/>
        <w:jc w:val="center"/>
      </w:pPr>
      <w:r w:rsidRPr="00372AE4">
        <w:rPr>
          <w:noProof/>
        </w:rPr>
        <w:lastRenderedPageBreak/>
        <w:drawing>
          <wp:inline distT="0" distB="0" distL="0" distR="0" wp14:anchorId="0BDA1BFC" wp14:editId="49704041">
            <wp:extent cx="5333609" cy="2703652"/>
            <wp:effectExtent l="0" t="0" r="635" b="1905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" name="19,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216" cy="270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41" w:rsidRPr="00372AE4" w:rsidRDefault="006E4C41" w:rsidP="006E4C41">
      <w:pPr>
        <w:pStyle w:val="a6"/>
        <w:ind w:firstLine="426"/>
      </w:pPr>
      <w:bookmarkStart w:id="9" w:name="_Ref484071297"/>
      <w:r w:rsidRPr="00372AE4">
        <w:t xml:space="preserve">Рисунок </w:t>
      </w:r>
      <w:bookmarkEnd w:id="9"/>
      <w:r w:rsidR="00774464">
        <w:t>6</w:t>
      </w:r>
      <w:r w:rsidRPr="00372AE4">
        <w:t>. Справочник ТН</w:t>
      </w:r>
    </w:p>
    <w:p w:rsidR="006E4C41" w:rsidRPr="00372AE4" w:rsidRDefault="006E4C41" w:rsidP="006E4C41">
      <w:pPr>
        <w:ind w:firstLine="426"/>
      </w:pPr>
      <w:r w:rsidRPr="00372AE4">
        <w:t>Для выбора необходимой записи из справочника достаточно его выделить и нажать на кнопку [</w:t>
      </w:r>
      <w:r w:rsidRPr="00372AE4">
        <w:rPr>
          <w:b/>
        </w:rPr>
        <w:t>Запомнить</w:t>
      </w:r>
      <w:r w:rsidRPr="00372AE4">
        <w:t>]. Выбранная запись отобразится в таблице «</w:t>
      </w:r>
      <w:r w:rsidRPr="00372AE4">
        <w:rPr>
          <w:b/>
        </w:rPr>
        <w:t>Позиции по торговому наименованию лекарственных средств</w:t>
      </w:r>
      <w:r w:rsidRPr="00372AE4">
        <w:t>» (</w:t>
      </w:r>
      <w:r w:rsidR="00F46C46">
        <w:rPr>
          <w:i/>
        </w:rPr>
        <w:t>Рисунок 7</w:t>
      </w:r>
      <w:r w:rsidRPr="00372AE4">
        <w:t>). При необходимости выбора нескольких записей из справочника следует добавить новую строку и повторить процедуру выбора значения из справочника ТН. В полях столбца «</w:t>
      </w:r>
      <w:r w:rsidRPr="00372AE4">
        <w:rPr>
          <w:b/>
        </w:rPr>
        <w:t>Количество товара</w:t>
      </w:r>
      <w:r w:rsidRPr="00372AE4">
        <w:t>» следует отразить количество по выбранной позиции. Суммарное значение в полях количество товара не должно превышать значения в поле «</w:t>
      </w:r>
      <w:r w:rsidRPr="00372AE4">
        <w:rPr>
          <w:b/>
        </w:rPr>
        <w:t>Количество</w:t>
      </w:r>
      <w:r w:rsidRPr="00372AE4">
        <w:t>» (</w:t>
      </w:r>
      <w:r w:rsidR="00F46C46">
        <w:rPr>
          <w:i/>
        </w:rPr>
        <w:t>Рисунок 7</w:t>
      </w:r>
      <w:r w:rsidRPr="00372AE4">
        <w:t>).</w:t>
      </w:r>
    </w:p>
    <w:p w:rsidR="006E4C41" w:rsidRPr="00372AE4" w:rsidRDefault="006E4C41" w:rsidP="006E4C41">
      <w:pPr>
        <w:ind w:firstLine="426"/>
      </w:pPr>
      <w:r w:rsidRPr="00372AE4">
        <w:t>Для выбранного значения из справочника ТН доступен следующий набор полей для ручной корректировки, без создания отдельного справочника с необходимым набором полей:</w:t>
      </w:r>
    </w:p>
    <w:p w:rsidR="006E4C41" w:rsidRPr="00372AE4" w:rsidRDefault="006E4C41" w:rsidP="006E4C41">
      <w:pPr>
        <w:pStyle w:val="a8"/>
        <w:numPr>
          <w:ilvl w:val="0"/>
          <w:numId w:val="2"/>
        </w:numPr>
        <w:ind w:left="0" w:firstLine="426"/>
      </w:pPr>
      <w:r w:rsidRPr="00372AE4">
        <w:t>Вид первичной упаковки;</w:t>
      </w:r>
    </w:p>
    <w:p w:rsidR="006E4C41" w:rsidRPr="00372AE4" w:rsidRDefault="006E4C41" w:rsidP="006E4C41">
      <w:pPr>
        <w:pStyle w:val="a8"/>
        <w:numPr>
          <w:ilvl w:val="0"/>
          <w:numId w:val="2"/>
        </w:numPr>
        <w:ind w:left="0" w:firstLine="426"/>
      </w:pPr>
      <w:r w:rsidRPr="00372AE4">
        <w:t xml:space="preserve">Кол-во </w:t>
      </w:r>
      <w:proofErr w:type="spellStart"/>
      <w:r w:rsidRPr="00372AE4">
        <w:t>лекар</w:t>
      </w:r>
      <w:proofErr w:type="spellEnd"/>
      <w:r w:rsidRPr="00372AE4">
        <w:t xml:space="preserve">. форм в </w:t>
      </w:r>
      <w:proofErr w:type="spellStart"/>
      <w:r w:rsidRPr="00372AE4">
        <w:t>перв</w:t>
      </w:r>
      <w:proofErr w:type="spellEnd"/>
      <w:r w:rsidRPr="00372AE4">
        <w:t xml:space="preserve">. </w:t>
      </w:r>
      <w:proofErr w:type="spellStart"/>
      <w:r w:rsidRPr="00372AE4">
        <w:t>упак</w:t>
      </w:r>
      <w:proofErr w:type="spellEnd"/>
      <w:r w:rsidRPr="00372AE4">
        <w:t>.;</w:t>
      </w:r>
    </w:p>
    <w:p w:rsidR="006E4C41" w:rsidRPr="00372AE4" w:rsidRDefault="006E4C41" w:rsidP="006E4C41">
      <w:pPr>
        <w:pStyle w:val="a8"/>
        <w:numPr>
          <w:ilvl w:val="0"/>
          <w:numId w:val="2"/>
        </w:numPr>
        <w:ind w:left="0" w:firstLine="426"/>
      </w:pPr>
      <w:r w:rsidRPr="00372AE4">
        <w:t xml:space="preserve">Кол-во первичных </w:t>
      </w:r>
      <w:proofErr w:type="spellStart"/>
      <w:r w:rsidRPr="00372AE4">
        <w:t>уп</w:t>
      </w:r>
      <w:proofErr w:type="spellEnd"/>
      <w:r w:rsidRPr="00372AE4">
        <w:t>. в втор</w:t>
      </w:r>
      <w:proofErr w:type="gramStart"/>
      <w:r w:rsidRPr="00372AE4">
        <w:t>.</w:t>
      </w:r>
      <w:proofErr w:type="gramEnd"/>
      <w:r w:rsidRPr="00372AE4">
        <w:t xml:space="preserve"> (</w:t>
      </w:r>
      <w:proofErr w:type="gramStart"/>
      <w:r w:rsidRPr="00372AE4">
        <w:t>п</w:t>
      </w:r>
      <w:proofErr w:type="gramEnd"/>
      <w:r w:rsidRPr="00372AE4">
        <w:t xml:space="preserve">отреб.) </w:t>
      </w:r>
      <w:proofErr w:type="spellStart"/>
      <w:r w:rsidRPr="00372AE4">
        <w:t>упак</w:t>
      </w:r>
      <w:proofErr w:type="spellEnd"/>
      <w:r w:rsidRPr="00372AE4">
        <w:t>.;</w:t>
      </w:r>
    </w:p>
    <w:p w:rsidR="006E4C41" w:rsidRPr="00372AE4" w:rsidRDefault="006E4C41" w:rsidP="006E4C41">
      <w:pPr>
        <w:pStyle w:val="a8"/>
        <w:numPr>
          <w:ilvl w:val="0"/>
          <w:numId w:val="2"/>
        </w:numPr>
        <w:ind w:left="0" w:firstLine="426"/>
      </w:pPr>
      <w:r w:rsidRPr="00372AE4">
        <w:t>Комплектность потребительской упаковки.</w:t>
      </w:r>
    </w:p>
    <w:p w:rsidR="006E4C41" w:rsidRPr="00372AE4" w:rsidRDefault="006E4C41" w:rsidP="006E4C41">
      <w:pPr>
        <w:spacing w:before="120" w:after="120"/>
        <w:ind w:firstLine="426"/>
        <w:jc w:val="center"/>
      </w:pPr>
      <w:r w:rsidRPr="00372AE4">
        <w:rPr>
          <w:noProof/>
        </w:rPr>
        <w:lastRenderedPageBreak/>
        <w:drawing>
          <wp:inline distT="0" distB="0" distL="0" distR="0" wp14:anchorId="725DCFCF" wp14:editId="13FA1C02">
            <wp:extent cx="5120430" cy="3286006"/>
            <wp:effectExtent l="0" t="0" r="4445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" name="2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814" cy="32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41" w:rsidRPr="00372AE4" w:rsidRDefault="006E4C41" w:rsidP="006E4C41">
      <w:pPr>
        <w:pStyle w:val="a6"/>
        <w:ind w:firstLine="426"/>
      </w:pPr>
      <w:bookmarkStart w:id="10" w:name="_Ref484076044"/>
      <w:r w:rsidRPr="00372AE4">
        <w:t xml:space="preserve">Рисунок </w:t>
      </w:r>
      <w:bookmarkEnd w:id="10"/>
      <w:r w:rsidR="00774464">
        <w:t>7</w:t>
      </w:r>
      <w:r w:rsidRPr="00372AE4">
        <w:t>. Позиции по торговому наименованию лекарственных средств</w:t>
      </w:r>
    </w:p>
    <w:p w:rsidR="006E4C41" w:rsidRPr="00372AE4" w:rsidRDefault="006E4C41" w:rsidP="006E4C41">
      <w:pPr>
        <w:spacing w:before="120" w:after="120"/>
        <w:ind w:firstLine="426"/>
      </w:pPr>
      <w:r w:rsidRPr="00372AE4">
        <w:t xml:space="preserve">После заполнения данных следует сохранить введенные значения по кнопке </w:t>
      </w:r>
      <w:r w:rsidRPr="00372AE4">
        <w:rPr>
          <w:noProof/>
        </w:rPr>
        <w:drawing>
          <wp:inline distT="0" distB="0" distL="0" distR="0" wp14:anchorId="7D112A1A" wp14:editId="16891C30">
            <wp:extent cx="152421" cy="161948"/>
            <wp:effectExtent l="0" t="0" r="0" b="9525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v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AE4">
        <w:t xml:space="preserve"> [</w:t>
      </w:r>
      <w:r w:rsidRPr="00372AE4">
        <w:rPr>
          <w:b/>
        </w:rPr>
        <w:t>Сохранить</w:t>
      </w:r>
      <w:r w:rsidRPr="00372AE4">
        <w:t>].</w:t>
      </w:r>
    </w:p>
    <w:p w:rsidR="006E4C41" w:rsidRPr="00372AE4" w:rsidRDefault="006E4C41" w:rsidP="006E4C41">
      <w:pPr>
        <w:spacing w:before="120" w:after="120"/>
        <w:ind w:firstLine="426"/>
        <w:jc w:val="center"/>
      </w:pPr>
      <w:bookmarkStart w:id="11" w:name="_GoBack"/>
      <w:r w:rsidRPr="00372AE4">
        <w:rPr>
          <w:noProof/>
        </w:rPr>
        <w:drawing>
          <wp:inline distT="0" distB="0" distL="0" distR="0" wp14:anchorId="250B10C4" wp14:editId="348EF2F0">
            <wp:extent cx="5426015" cy="3030402"/>
            <wp:effectExtent l="0" t="0" r="381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205" cy="303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p w:rsidR="006E4C41" w:rsidRPr="00372AE4" w:rsidRDefault="006E4C41" w:rsidP="006E4C41">
      <w:pPr>
        <w:pStyle w:val="a6"/>
        <w:ind w:firstLine="426"/>
      </w:pPr>
      <w:r w:rsidRPr="00372AE4">
        <w:t xml:space="preserve">Рисунок </w:t>
      </w:r>
      <w:r w:rsidR="00774464">
        <w:t>8</w:t>
      </w:r>
      <w:r w:rsidRPr="00372AE4">
        <w:t>. Заполненное поле «Сведения об объекте, когда он является лекарственным препаратом»</w:t>
      </w:r>
    </w:p>
    <w:p w:rsidR="006E4C41" w:rsidRPr="00372AE4" w:rsidRDefault="006E4C41" w:rsidP="006E4C41">
      <w:pPr>
        <w:pStyle w:val="a4"/>
        <w:spacing w:after="120"/>
        <w:ind w:firstLine="426"/>
      </w:pPr>
      <w:r w:rsidRPr="00372AE4">
        <w:t>В поле «</w:t>
      </w:r>
      <w:r w:rsidRPr="00372AE4">
        <w:rPr>
          <w:b/>
        </w:rPr>
        <w:t>Сведения об объекте, когда он является лекарственным препаратом</w:t>
      </w:r>
      <w:r w:rsidRPr="00372AE4">
        <w:t>» после заполнения данных отражается значение «</w:t>
      </w:r>
      <w:r w:rsidRPr="00372AE4">
        <w:rPr>
          <w:b/>
        </w:rPr>
        <w:t>Внесена информация с использованием справочной информации</w:t>
      </w:r>
      <w:r w:rsidRPr="00372AE4">
        <w:t>». Все остальные поля по строкам продукции в случае лекарственных средств заполняются аналогичным образом.</w:t>
      </w:r>
    </w:p>
    <w:sectPr w:rsidR="006E4C41" w:rsidRPr="00372AE4" w:rsidSect="0071441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40C"/>
    <w:multiLevelType w:val="hybridMultilevel"/>
    <w:tmpl w:val="D0F4B3DA"/>
    <w:lvl w:ilvl="0" w:tplc="EF3C4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1315CD"/>
    <w:multiLevelType w:val="hybridMultilevel"/>
    <w:tmpl w:val="20EC666C"/>
    <w:lvl w:ilvl="0" w:tplc="E43455D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41"/>
    <w:rsid w:val="0002455B"/>
    <w:rsid w:val="00035770"/>
    <w:rsid w:val="0008600A"/>
    <w:rsid w:val="000A417D"/>
    <w:rsid w:val="000A6F14"/>
    <w:rsid w:val="000B0FDC"/>
    <w:rsid w:val="00136E41"/>
    <w:rsid w:val="001371FB"/>
    <w:rsid w:val="001666F6"/>
    <w:rsid w:val="001736B7"/>
    <w:rsid w:val="00181BCD"/>
    <w:rsid w:val="00194273"/>
    <w:rsid w:val="00195FD9"/>
    <w:rsid w:val="001C0CDE"/>
    <w:rsid w:val="001D55A2"/>
    <w:rsid w:val="00206A56"/>
    <w:rsid w:val="00210D8C"/>
    <w:rsid w:val="0022238B"/>
    <w:rsid w:val="002A0104"/>
    <w:rsid w:val="002C75FC"/>
    <w:rsid w:val="002D2A12"/>
    <w:rsid w:val="002E3EFE"/>
    <w:rsid w:val="002E7564"/>
    <w:rsid w:val="00360CE1"/>
    <w:rsid w:val="003A1E75"/>
    <w:rsid w:val="003B649B"/>
    <w:rsid w:val="003C5D53"/>
    <w:rsid w:val="003C6A82"/>
    <w:rsid w:val="003E3752"/>
    <w:rsid w:val="004124E5"/>
    <w:rsid w:val="00422AD6"/>
    <w:rsid w:val="00433C4F"/>
    <w:rsid w:val="00442000"/>
    <w:rsid w:val="0049399D"/>
    <w:rsid w:val="004E5C0B"/>
    <w:rsid w:val="004F0887"/>
    <w:rsid w:val="00540741"/>
    <w:rsid w:val="00541B20"/>
    <w:rsid w:val="00562251"/>
    <w:rsid w:val="00584E07"/>
    <w:rsid w:val="00595DBD"/>
    <w:rsid w:val="00597A3A"/>
    <w:rsid w:val="005A382D"/>
    <w:rsid w:val="005B07CF"/>
    <w:rsid w:val="005D2599"/>
    <w:rsid w:val="00620288"/>
    <w:rsid w:val="00623B23"/>
    <w:rsid w:val="0063097C"/>
    <w:rsid w:val="00635920"/>
    <w:rsid w:val="00651F18"/>
    <w:rsid w:val="0065693E"/>
    <w:rsid w:val="0068135C"/>
    <w:rsid w:val="006E49FF"/>
    <w:rsid w:val="006E4C41"/>
    <w:rsid w:val="00714413"/>
    <w:rsid w:val="00774464"/>
    <w:rsid w:val="007B6033"/>
    <w:rsid w:val="007D299A"/>
    <w:rsid w:val="00833EEA"/>
    <w:rsid w:val="00837379"/>
    <w:rsid w:val="00861586"/>
    <w:rsid w:val="0086439D"/>
    <w:rsid w:val="0088198F"/>
    <w:rsid w:val="008D290C"/>
    <w:rsid w:val="008F3105"/>
    <w:rsid w:val="00900AF2"/>
    <w:rsid w:val="00904397"/>
    <w:rsid w:val="00914126"/>
    <w:rsid w:val="009146AE"/>
    <w:rsid w:val="0092745B"/>
    <w:rsid w:val="0094535F"/>
    <w:rsid w:val="009629E9"/>
    <w:rsid w:val="00981507"/>
    <w:rsid w:val="0098180B"/>
    <w:rsid w:val="009922FA"/>
    <w:rsid w:val="009B2D29"/>
    <w:rsid w:val="009C537A"/>
    <w:rsid w:val="00A250AD"/>
    <w:rsid w:val="00A35F87"/>
    <w:rsid w:val="00A74CEF"/>
    <w:rsid w:val="00A80AE5"/>
    <w:rsid w:val="00A93729"/>
    <w:rsid w:val="00AA7515"/>
    <w:rsid w:val="00AC7239"/>
    <w:rsid w:val="00AE6687"/>
    <w:rsid w:val="00B34B53"/>
    <w:rsid w:val="00B475E5"/>
    <w:rsid w:val="00BB1A5C"/>
    <w:rsid w:val="00BB422D"/>
    <w:rsid w:val="00BB5A08"/>
    <w:rsid w:val="00BC0A29"/>
    <w:rsid w:val="00BC362F"/>
    <w:rsid w:val="00C03464"/>
    <w:rsid w:val="00C366AF"/>
    <w:rsid w:val="00C77CB6"/>
    <w:rsid w:val="00CC01F8"/>
    <w:rsid w:val="00CD32D0"/>
    <w:rsid w:val="00CE2602"/>
    <w:rsid w:val="00D11A88"/>
    <w:rsid w:val="00D13EED"/>
    <w:rsid w:val="00D20F31"/>
    <w:rsid w:val="00D4183A"/>
    <w:rsid w:val="00D71117"/>
    <w:rsid w:val="00D72486"/>
    <w:rsid w:val="00DD1D22"/>
    <w:rsid w:val="00E361F7"/>
    <w:rsid w:val="00E950F0"/>
    <w:rsid w:val="00EE0CFF"/>
    <w:rsid w:val="00EE38BD"/>
    <w:rsid w:val="00EF4E71"/>
    <w:rsid w:val="00F01570"/>
    <w:rsid w:val="00F11E7D"/>
    <w:rsid w:val="00F46854"/>
    <w:rsid w:val="00F46C46"/>
    <w:rsid w:val="00F541D1"/>
    <w:rsid w:val="00F61DFA"/>
    <w:rsid w:val="00FB0BB7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4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(КС)"/>
    <w:link w:val="a5"/>
    <w:rsid w:val="006E4C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 (КС)"/>
    <w:basedOn w:val="4"/>
    <w:next w:val="a4"/>
    <w:qFormat/>
    <w:rsid w:val="006E4C41"/>
    <w:pPr>
      <w:keepLines w:val="0"/>
      <w:tabs>
        <w:tab w:val="num" w:pos="1979"/>
      </w:tabs>
      <w:spacing w:before="240" w:after="60"/>
      <w:ind w:left="864" w:hanging="144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a6">
    <w:name w:val="caption"/>
    <w:basedOn w:val="a"/>
    <w:next w:val="a4"/>
    <w:link w:val="a7"/>
    <w:uiPriority w:val="35"/>
    <w:qFormat/>
    <w:rsid w:val="006E4C41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5">
    <w:name w:val="Обычный (КС) Знак"/>
    <w:link w:val="a4"/>
    <w:rsid w:val="006E4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4C41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a7">
    <w:name w:val="Название объекта Знак"/>
    <w:basedOn w:val="a0"/>
    <w:link w:val="a6"/>
    <w:uiPriority w:val="35"/>
    <w:rsid w:val="006E4C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4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4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4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(КС)"/>
    <w:link w:val="a5"/>
    <w:rsid w:val="006E4C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 (КС)"/>
    <w:basedOn w:val="4"/>
    <w:next w:val="a4"/>
    <w:qFormat/>
    <w:rsid w:val="006E4C41"/>
    <w:pPr>
      <w:keepLines w:val="0"/>
      <w:tabs>
        <w:tab w:val="num" w:pos="1979"/>
      </w:tabs>
      <w:spacing w:before="240" w:after="60"/>
      <w:ind w:left="864" w:hanging="144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a6">
    <w:name w:val="caption"/>
    <w:basedOn w:val="a"/>
    <w:next w:val="a4"/>
    <w:link w:val="a7"/>
    <w:uiPriority w:val="35"/>
    <w:qFormat/>
    <w:rsid w:val="006E4C41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5">
    <w:name w:val="Обычный (КС) Знак"/>
    <w:link w:val="a4"/>
    <w:rsid w:val="006E4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4C41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a7">
    <w:name w:val="Название объекта Знак"/>
    <w:basedOn w:val="a0"/>
    <w:link w:val="a6"/>
    <w:uiPriority w:val="35"/>
    <w:rsid w:val="006E4C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4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4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2018-03-12T12:37:00Z</cp:lastPrinted>
  <dcterms:created xsi:type="dcterms:W3CDTF">2018-03-07T07:59:00Z</dcterms:created>
  <dcterms:modified xsi:type="dcterms:W3CDTF">2018-03-13T09:01:00Z</dcterms:modified>
</cp:coreProperties>
</file>