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45" w:rsidRDefault="00042445">
      <w:pPr>
        <w:pStyle w:val="ConsPlusTitlePage"/>
      </w:pPr>
      <w:r>
        <w:br/>
      </w:r>
    </w:p>
    <w:p w:rsidR="00042445" w:rsidRDefault="00042445">
      <w:pPr>
        <w:pStyle w:val="ConsPlusNormal"/>
      </w:pPr>
    </w:p>
    <w:p w:rsidR="00042445" w:rsidRDefault="00042445">
      <w:pPr>
        <w:pStyle w:val="ConsPlusTitle"/>
        <w:jc w:val="center"/>
      </w:pPr>
      <w:r>
        <w:t>МИНИСТЕРСТВО ФИНАНСОВ УДМУРТСКОЙ РЕСПУБЛИКИ</w:t>
      </w:r>
    </w:p>
    <w:p w:rsidR="00042445" w:rsidRDefault="00042445">
      <w:pPr>
        <w:pStyle w:val="ConsPlusTitle"/>
        <w:jc w:val="center"/>
      </w:pPr>
    </w:p>
    <w:p w:rsidR="00042445" w:rsidRDefault="00042445">
      <w:pPr>
        <w:pStyle w:val="ConsPlusTitle"/>
        <w:jc w:val="center"/>
      </w:pPr>
      <w:r>
        <w:t>ПРИКАЗ</w:t>
      </w:r>
    </w:p>
    <w:p w:rsidR="00042445" w:rsidRDefault="00042445">
      <w:pPr>
        <w:pStyle w:val="ConsPlusTitle"/>
        <w:jc w:val="center"/>
      </w:pPr>
      <w:r>
        <w:t>от 3 сентября 2014 г. N 137</w:t>
      </w:r>
    </w:p>
    <w:p w:rsidR="00042445" w:rsidRDefault="00042445">
      <w:pPr>
        <w:pStyle w:val="ConsPlusTitle"/>
        <w:jc w:val="center"/>
      </w:pPr>
    </w:p>
    <w:p w:rsidR="00042445" w:rsidRDefault="00042445">
      <w:pPr>
        <w:pStyle w:val="ConsPlusTitle"/>
        <w:jc w:val="center"/>
      </w:pPr>
      <w:r>
        <w:t>ОБ УТВЕРЖДЕНИИ МЕТОДИЧЕСКИХ РЕКОМЕНДАЦИЙ ПО РАЗРАБОТКЕ</w:t>
      </w:r>
    </w:p>
    <w:p w:rsidR="00042445" w:rsidRDefault="00042445">
      <w:pPr>
        <w:pStyle w:val="ConsPlusTitle"/>
        <w:jc w:val="center"/>
      </w:pPr>
      <w:r>
        <w:t>И РЕАЛИЗАЦИИ ВЕДОМСТВЕННЫХ ПЛАНОВ ПОВЫШЕНИЯ ЭФФЕКТИВНОСТИ</w:t>
      </w:r>
    </w:p>
    <w:p w:rsidR="00042445" w:rsidRDefault="00042445">
      <w:pPr>
        <w:pStyle w:val="ConsPlusTitle"/>
        <w:jc w:val="center"/>
      </w:pPr>
      <w:r>
        <w:t>БЮДЖЕТНЫХ РАСХОДОВ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пункта 26.01.12</w:t>
        </w:r>
      </w:hyperlink>
      <w:r>
        <w:t xml:space="preserve"> Перечня основных мероприятий государственной программы "Управление государственными финансами", утвержденной постановлением Правительства Удмуртской Республики от 17 июня 2013 года N 252, приказываю:</w:t>
      </w:r>
    </w:p>
    <w:p w:rsidR="00042445" w:rsidRDefault="00042445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разработке и реализации ведомственных планов повышения эффективности бюджетных расходов.</w:t>
      </w:r>
    </w:p>
    <w:p w:rsidR="00042445" w:rsidRDefault="00042445">
      <w:pPr>
        <w:pStyle w:val="ConsPlusNormal"/>
        <w:ind w:firstLine="540"/>
        <w:jc w:val="both"/>
      </w:pPr>
      <w:r>
        <w:t xml:space="preserve">2.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финансов Удмуртской Республики от 24 июня 2011 года N 110 "Об утверждении Методических рекомендаций по разработке и реализации ведомственных планов повышения эффективности бюджетных расходов" признать утратившим силу.</w:t>
      </w:r>
    </w:p>
    <w:p w:rsidR="00042445" w:rsidRDefault="0004244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финансов Удмуртской Республики </w:t>
      </w:r>
      <w:proofErr w:type="spellStart"/>
      <w:r>
        <w:t>Пантюхину</w:t>
      </w:r>
      <w:proofErr w:type="spellEnd"/>
      <w:r>
        <w:t xml:space="preserve"> Т.В.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42445" w:rsidRDefault="00042445">
      <w:pPr>
        <w:pStyle w:val="ConsPlusNormal"/>
        <w:jc w:val="right"/>
      </w:pPr>
      <w:r>
        <w:t>министра</w:t>
      </w:r>
    </w:p>
    <w:p w:rsidR="00042445" w:rsidRDefault="00042445">
      <w:pPr>
        <w:pStyle w:val="ConsPlusNormal"/>
        <w:jc w:val="right"/>
      </w:pPr>
      <w:r>
        <w:t>С.П.ЕВДОКИМОВ</w:t>
      </w:r>
    </w:p>
    <w:p w:rsidR="00042445" w:rsidRDefault="00042445">
      <w:pPr>
        <w:pStyle w:val="ConsPlusNormal"/>
        <w:jc w:val="right"/>
      </w:pPr>
    </w:p>
    <w:p w:rsidR="00042445" w:rsidRDefault="00042445">
      <w:pPr>
        <w:pStyle w:val="ConsPlusNormal"/>
        <w:jc w:val="right"/>
      </w:pPr>
    </w:p>
    <w:p w:rsidR="00042445" w:rsidRDefault="00042445">
      <w:pPr>
        <w:pStyle w:val="ConsPlusNormal"/>
        <w:jc w:val="right"/>
      </w:pPr>
    </w:p>
    <w:p w:rsidR="00042445" w:rsidRDefault="00042445">
      <w:pPr>
        <w:pStyle w:val="ConsPlusNormal"/>
        <w:jc w:val="right"/>
      </w:pPr>
    </w:p>
    <w:p w:rsidR="00042445" w:rsidRDefault="00042445">
      <w:pPr>
        <w:pStyle w:val="ConsPlusNormal"/>
        <w:jc w:val="right"/>
      </w:pPr>
    </w:p>
    <w:p w:rsidR="00042445" w:rsidRDefault="00042445">
      <w:pPr>
        <w:pStyle w:val="ConsPlusNormal"/>
        <w:jc w:val="right"/>
      </w:pPr>
      <w:r>
        <w:t>Утверждены</w:t>
      </w:r>
    </w:p>
    <w:p w:rsidR="00042445" w:rsidRDefault="00042445">
      <w:pPr>
        <w:pStyle w:val="ConsPlusNormal"/>
        <w:jc w:val="right"/>
      </w:pPr>
      <w:r>
        <w:t>приказом</w:t>
      </w:r>
    </w:p>
    <w:p w:rsidR="00042445" w:rsidRDefault="00042445">
      <w:pPr>
        <w:pStyle w:val="ConsPlusNormal"/>
        <w:jc w:val="right"/>
      </w:pPr>
      <w:r>
        <w:t>Министерства финансов</w:t>
      </w:r>
    </w:p>
    <w:p w:rsidR="00042445" w:rsidRDefault="00042445">
      <w:pPr>
        <w:pStyle w:val="ConsPlusNormal"/>
        <w:jc w:val="right"/>
      </w:pPr>
      <w:r>
        <w:t>Удмуртской Республики</w:t>
      </w:r>
    </w:p>
    <w:p w:rsidR="00042445" w:rsidRDefault="00042445">
      <w:pPr>
        <w:pStyle w:val="ConsPlusNormal"/>
        <w:jc w:val="right"/>
      </w:pPr>
      <w:r>
        <w:t>от 3 сентября 2014 г. N 137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042445" w:rsidRDefault="00042445">
      <w:pPr>
        <w:pStyle w:val="ConsPlusTitle"/>
        <w:jc w:val="center"/>
      </w:pPr>
      <w:r>
        <w:t>ПО РАЗРАБОТКЕ И РЕАЛИЗАЦИИ ВЕДОМСТВЕННЫХ ПЛАНОВ</w:t>
      </w:r>
    </w:p>
    <w:p w:rsidR="00042445" w:rsidRDefault="00042445">
      <w:pPr>
        <w:pStyle w:val="ConsPlusTitle"/>
        <w:jc w:val="center"/>
      </w:pPr>
      <w:r>
        <w:t>ПОВЫШЕНИЯ ЭФФЕКТИВНОСТИ БЮДЖЕТНЫХ РАСХОДОВ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  <w:r>
        <w:t>Настоящие Методические рекомендации разработаны:</w:t>
      </w:r>
    </w:p>
    <w:p w:rsidR="00042445" w:rsidRDefault="00042445">
      <w:pPr>
        <w:pStyle w:val="ConsPlusNormal"/>
        <w:ind w:firstLine="540"/>
        <w:jc w:val="both"/>
      </w:pPr>
      <w:r>
        <w:t xml:space="preserve">с учетом </w:t>
      </w:r>
      <w:proofErr w:type="gramStart"/>
      <w:r>
        <w:t xml:space="preserve">положений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повышения эффективности управления</w:t>
      </w:r>
      <w:proofErr w:type="gramEnd"/>
      <w:r>
        <w:t xml:space="preserve"> общественными (государственными и муниципальными) финансами на период до 2018 года, утвержденной распоряжением Правительства Российской Федерации от 30 декабря 2013 года N 2593-р;</w:t>
      </w:r>
    </w:p>
    <w:p w:rsidR="00042445" w:rsidRDefault="00042445">
      <w:pPr>
        <w:pStyle w:val="ConsPlusNormal"/>
        <w:ind w:firstLine="540"/>
        <w:jc w:val="both"/>
      </w:pPr>
      <w:r>
        <w:t xml:space="preserve">в целях методологического обеспечения разработки и реализации ведомственных планов повышения эффективности бюджетных расходов (далее - ведомственный план), предусмотренных </w:t>
      </w:r>
      <w:hyperlink r:id="rId7" w:history="1">
        <w:r>
          <w:rPr>
            <w:color w:val="0000FF"/>
          </w:rPr>
          <w:t>пунктом 26.01.11</w:t>
        </w:r>
      </w:hyperlink>
      <w:r>
        <w:t xml:space="preserve"> Перечня основных мероприятий государственной программы "Управление государственными финансами", утвержденной постановлением Правительства Удмуртской Республики от 17 июня 2013 года N 252.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jc w:val="center"/>
      </w:pPr>
      <w:r>
        <w:t>I. Общие положения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  <w:r>
        <w:t xml:space="preserve">1. Ведомственные планы </w:t>
      </w:r>
      <w:proofErr w:type="gramStart"/>
      <w:r>
        <w:t xml:space="preserve">повышения эффективности бюджетных расходов государственных </w:t>
      </w:r>
      <w:r>
        <w:lastRenderedPageBreak/>
        <w:t>органов Удмуртской Республики</w:t>
      </w:r>
      <w:proofErr w:type="gramEnd"/>
      <w:r>
        <w:t xml:space="preserve"> разрабатываются государственными органами Удмуртской Республики в целях систематизации мероприятий, проводимых государственными органами Удмуртской Республики по повышению эффективности бюджетных расходов в соответствующей отрасли.</w:t>
      </w:r>
    </w:p>
    <w:p w:rsidR="00042445" w:rsidRDefault="00042445">
      <w:pPr>
        <w:pStyle w:val="ConsPlusNormal"/>
        <w:ind w:firstLine="540"/>
        <w:jc w:val="both"/>
      </w:pPr>
      <w:r>
        <w:t xml:space="preserve">2. Ведомственный план составляется государственным органом Удмуртской Республики по форме согласно </w:t>
      </w:r>
      <w:hyperlink w:anchor="P191" w:history="1">
        <w:r>
          <w:rPr>
            <w:color w:val="0000FF"/>
          </w:rPr>
          <w:t>приложению 1</w:t>
        </w:r>
      </w:hyperlink>
      <w:r>
        <w:t xml:space="preserve"> к настоящим Методическим рекомендациям.</w:t>
      </w:r>
    </w:p>
    <w:p w:rsidR="00042445" w:rsidRDefault="00042445">
      <w:pPr>
        <w:pStyle w:val="ConsPlusNormal"/>
        <w:ind w:firstLine="540"/>
        <w:jc w:val="both"/>
      </w:pPr>
      <w:r>
        <w:t>К проекту ведомственного плана может быть приложена пояснительная записка, содержащая дополнительную информацию в отношении мероприятий ведомственного плана.</w:t>
      </w:r>
    </w:p>
    <w:p w:rsidR="00042445" w:rsidRDefault="0004244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Ведомственный план утверждается локальным правовым актом государственного органа Удмуртской Республики и предоставляется в Министерство финансов Удмуртской Республики в течение 5 дней после его утверждения в целях предоставления информации об исполнении мероприятий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"Повышение эффективности расходов бюджета Удмуртской Республики" государственной программы Удмуртской Республики "Управление государственными финансами", утвержденной постановлением Правительства Удмуртской Республики от 17 июня 2013 года N 252.</w:t>
      </w:r>
      <w:proofErr w:type="gramEnd"/>
    </w:p>
    <w:p w:rsidR="00042445" w:rsidRDefault="00042445">
      <w:pPr>
        <w:pStyle w:val="ConsPlusNormal"/>
        <w:ind w:firstLine="540"/>
        <w:jc w:val="both"/>
      </w:pPr>
      <w:r>
        <w:t>Срок утверждения ведомственного плана - до 1 марта текущего года, в 2014 году - до 1 октября 2014 года.</w:t>
      </w:r>
    </w:p>
    <w:p w:rsidR="00042445" w:rsidRDefault="00042445">
      <w:pPr>
        <w:pStyle w:val="ConsPlusNormal"/>
        <w:ind w:firstLine="540"/>
        <w:jc w:val="both"/>
      </w:pPr>
      <w:r>
        <w:t>4. Государственные органы Удмуртской Республики должны осуществлять разработку ведомственных планов в пределах бюджетных ассигнований на исполнение действующих расходных обязательств.</w:t>
      </w:r>
    </w:p>
    <w:p w:rsidR="00042445" w:rsidRDefault="00042445">
      <w:pPr>
        <w:pStyle w:val="ConsPlusNormal"/>
        <w:ind w:firstLine="540"/>
        <w:jc w:val="both"/>
      </w:pPr>
      <w:r>
        <w:t>5. Мероприятия ведомственного плана должны иметь конкретные, четкие и достижимые ожидаемые результаты.</w:t>
      </w:r>
    </w:p>
    <w:p w:rsidR="00042445" w:rsidRDefault="00042445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ведомственного плана возлагается на руководителя (заместителя руководителя) государственного органа Удмуртской Республики.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jc w:val="center"/>
      </w:pPr>
      <w:r>
        <w:t>II. Рекомендации по подготовке ведомственных планов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  <w:r>
        <w:t>7. В целях систематизации мероприятий, проводимых государственными органами Удмуртской Республики по повышению эффективности бюджетных расходов в соответствующей отрасли, при формировании ведомственного плана рекомендуется включать мероприятия (детализированные мероприятия), направленные на повышение эффективности бюджетных расходов, в том числе предусмотренные:</w:t>
      </w:r>
    </w:p>
    <w:p w:rsidR="00042445" w:rsidRDefault="00042445">
      <w:pPr>
        <w:pStyle w:val="ConsPlusNormal"/>
        <w:ind w:firstLine="540"/>
        <w:jc w:val="both"/>
      </w:pPr>
      <w:r>
        <w:t>в государственных программах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подпрограмме</w:t>
        </w:r>
      </w:hyperlink>
      <w:r>
        <w:t xml:space="preserve"> "Повышение эффективности расходов бюджета Удмуртской Республики" государственной программы Удмуртской Республики "Управление государственными финансами", утвержденной постановлением Правительства Удмуртской Республики от 17 июня 2013 года N 252;</w:t>
      </w:r>
    </w:p>
    <w:p w:rsidR="00042445" w:rsidRDefault="00042445">
      <w:pPr>
        <w:pStyle w:val="ConsPlusNormal"/>
        <w:ind w:firstLine="540"/>
        <w:jc w:val="both"/>
      </w:pPr>
      <w:r>
        <w:t>в Плане мероприятий по оздоровлению государственных финансов Удмуртской Республики на 2014 - 2016 годы, утвержденном распоряжением Правительства Удмуртской Республики от 28 декабря 2012 года N 1096-р;</w:t>
      </w:r>
    </w:p>
    <w:p w:rsidR="00042445" w:rsidRDefault="00042445">
      <w:pPr>
        <w:pStyle w:val="ConsPlusNormal"/>
        <w:ind w:firstLine="540"/>
        <w:jc w:val="both"/>
      </w:pPr>
      <w:r>
        <w:t>в планах мероприятий ("дорожных картах") по повышению эффективности и качества оказания услуг в сферах здравоохранения, культуры, образования и социального обслуживания населения.</w:t>
      </w:r>
    </w:p>
    <w:p w:rsidR="00042445" w:rsidRDefault="00042445">
      <w:pPr>
        <w:pStyle w:val="ConsPlusNormal"/>
        <w:ind w:firstLine="540"/>
        <w:jc w:val="both"/>
      </w:pPr>
      <w:r>
        <w:t>Кроме того, в ведомственные планы рекомендуется включать мероприятия:</w:t>
      </w:r>
    </w:p>
    <w:p w:rsidR="00042445" w:rsidRDefault="00042445">
      <w:pPr>
        <w:pStyle w:val="ConsPlusNormal"/>
        <w:ind w:firstLine="540"/>
        <w:jc w:val="both"/>
      </w:pPr>
      <w:r>
        <w:t xml:space="preserve">обеспечивающие реализацию требований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требованиях к качеству государственных услуг, оказываемых в Удмуртской Республике, утвержденного постановлением Правительства Удмуртской Республики от 21 декабря 2012 года N 597;</w:t>
      </w:r>
    </w:p>
    <w:p w:rsidR="00042445" w:rsidRDefault="00042445">
      <w:pPr>
        <w:pStyle w:val="ConsPlusNormal"/>
        <w:ind w:firstLine="540"/>
        <w:jc w:val="both"/>
      </w:pPr>
      <w:r>
        <w:t>содержащиеся в иных правовых актах и обеспечивающие повышение эффективности бюджетных расходов.</w:t>
      </w:r>
    </w:p>
    <w:p w:rsidR="00042445" w:rsidRDefault="00042445">
      <w:pPr>
        <w:pStyle w:val="ConsPlusNormal"/>
        <w:ind w:firstLine="540"/>
        <w:jc w:val="both"/>
      </w:pPr>
      <w:r>
        <w:t>Мероприятия, содержащиеся в вышеперечисленных источниках, при включении в ведомственный план могут быть детализированы с учетом этапов, сроков выполнения мероприятия.</w:t>
      </w:r>
    </w:p>
    <w:p w:rsidR="00042445" w:rsidRDefault="00042445">
      <w:pPr>
        <w:pStyle w:val="ConsPlusNormal"/>
        <w:ind w:firstLine="540"/>
        <w:jc w:val="both"/>
      </w:pPr>
      <w:bookmarkStart w:id="1" w:name="P59"/>
      <w:bookmarkEnd w:id="1"/>
      <w:r>
        <w:t>8. Ведомственные планы должны содержать следующие направления повышения эффективности бюджетных расходов:</w:t>
      </w:r>
    </w:p>
    <w:p w:rsidR="00042445" w:rsidRDefault="00042445">
      <w:pPr>
        <w:pStyle w:val="ConsPlusNormal"/>
        <w:ind w:firstLine="540"/>
        <w:jc w:val="both"/>
      </w:pPr>
      <w:r>
        <w:lastRenderedPageBreak/>
        <w:t>1) совершенствование программно-целевых принципов организации деятельности государственных органов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2) повышение эффективности управления общественными (государственными и муниципальными) финансами;</w:t>
      </w:r>
    </w:p>
    <w:p w:rsidR="00042445" w:rsidRDefault="00042445">
      <w:pPr>
        <w:pStyle w:val="ConsPlusNormal"/>
        <w:ind w:firstLine="540"/>
        <w:jc w:val="both"/>
      </w:pPr>
      <w:r>
        <w:t>3) повышение эффективности деятельности государственных учреждений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4) повышение доступности и качества государственных услуг (работ);</w:t>
      </w:r>
    </w:p>
    <w:p w:rsidR="00042445" w:rsidRDefault="00042445">
      <w:pPr>
        <w:pStyle w:val="ConsPlusNormal"/>
        <w:ind w:firstLine="540"/>
        <w:jc w:val="both"/>
      </w:pPr>
      <w:r>
        <w:t>5) совершенствование и повышение эффективности финансового контроля;</w:t>
      </w:r>
    </w:p>
    <w:p w:rsidR="00042445" w:rsidRDefault="00042445">
      <w:pPr>
        <w:pStyle w:val="ConsPlusNormal"/>
        <w:ind w:firstLine="540"/>
        <w:jc w:val="both"/>
      </w:pPr>
      <w:r>
        <w:t>6) обеспечение открытости и прозрачности общественных финансов в Удмуртской Республике;</w:t>
      </w:r>
    </w:p>
    <w:p w:rsidR="00042445" w:rsidRDefault="00042445">
      <w:pPr>
        <w:pStyle w:val="ConsPlusNormal"/>
        <w:ind w:firstLine="540"/>
        <w:jc w:val="both"/>
      </w:pPr>
      <w:r>
        <w:t xml:space="preserve">7) повышение </w:t>
      </w:r>
      <w:proofErr w:type="gramStart"/>
      <w:r>
        <w:t>качества финансового менеджмента главных распорядителей средств бюджета Удмуртской Республики</w:t>
      </w:r>
      <w:proofErr w:type="gramEnd"/>
      <w:r>
        <w:t xml:space="preserve"> и государственных учреждений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 xml:space="preserve">8) осуществление процедур государственных закупок,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42445" w:rsidRDefault="00042445">
      <w:pPr>
        <w:pStyle w:val="ConsPlusNormal"/>
        <w:ind w:firstLine="540"/>
        <w:jc w:val="both"/>
      </w:pPr>
      <w:bookmarkStart w:id="2" w:name="P68"/>
      <w:bookmarkEnd w:id="2"/>
      <w:r>
        <w:t>9. Направление по совершенствованию программно-целевых принципов организации деятельности государственных органов Удмуртской Республики должно содержать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r>
        <w:t>актуализация государственных программ Удмуртской Республики (приведение в соответствие с Законом Удмуртской Республики о бюджете Удмуртской Республики);</w:t>
      </w:r>
    </w:p>
    <w:p w:rsidR="00042445" w:rsidRDefault="00042445">
      <w:pPr>
        <w:pStyle w:val="ConsPlusNormal"/>
        <w:ind w:firstLine="540"/>
        <w:jc w:val="both"/>
      </w:pPr>
      <w:r>
        <w:t>составление ежегодных планов реализации государственных программ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мониторинг реализации государственной программы Удмуртской Республики (осуществляется путем составления полугодового отчета о реализации государственной программы Удмуртской Республики);</w:t>
      </w:r>
    </w:p>
    <w:p w:rsidR="00042445" w:rsidRDefault="00042445">
      <w:pPr>
        <w:pStyle w:val="ConsPlusNormal"/>
        <w:ind w:firstLine="540"/>
        <w:jc w:val="both"/>
      </w:pPr>
      <w:r>
        <w:t>оценка эффективности реализации государственных программ Удмуртской Республики.</w:t>
      </w:r>
    </w:p>
    <w:p w:rsidR="00042445" w:rsidRDefault="00042445">
      <w:pPr>
        <w:pStyle w:val="ConsPlusNormal"/>
        <w:ind w:firstLine="540"/>
        <w:jc w:val="both"/>
      </w:pPr>
      <w:r>
        <w:t>Вышеперечисленные мероприятия включаются в ведомственный план ответственными исполнителями государственных программ Удмуртской Республики, ответственными исполнителями отдельных подпрограмм, не являющихся ответственными исполнителями государственных программ Удмуртской Республики.</w:t>
      </w:r>
    </w:p>
    <w:p w:rsidR="00042445" w:rsidRDefault="00042445">
      <w:pPr>
        <w:pStyle w:val="ConsPlusNormal"/>
        <w:ind w:firstLine="540"/>
        <w:jc w:val="both"/>
      </w:pPr>
      <w:r>
        <w:t xml:space="preserve">Рекомендуемые мероприятия по совершенствованию программно-целевых принципов организации деятельности государственной власти Удмуртской Республики приведены в </w:t>
      </w:r>
      <w:hyperlink w:anchor="P195" w:history="1">
        <w:r>
          <w:rPr>
            <w:color w:val="0000FF"/>
          </w:rPr>
          <w:t>пункте 1 приложения 1</w:t>
        </w:r>
      </w:hyperlink>
      <w:r>
        <w:t xml:space="preserve"> к настоящим Методическим рекомендациям.</w:t>
      </w:r>
    </w:p>
    <w:p w:rsidR="00042445" w:rsidRDefault="00042445">
      <w:pPr>
        <w:pStyle w:val="ConsPlusNormal"/>
        <w:ind w:firstLine="540"/>
        <w:jc w:val="both"/>
      </w:pPr>
      <w:r>
        <w:t>10. Направление по повышению эффективности управления общественными (государственными и муниципальными) финансами должно содержать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r>
        <w:t>10.1. Оптимизация расходных обязательств Удмуртской Республики, осуществляемых государственным органом Удмуртской Республики и подведомственными ему государственными учреждениями:</w:t>
      </w:r>
    </w:p>
    <w:p w:rsidR="00042445" w:rsidRDefault="00042445">
      <w:pPr>
        <w:pStyle w:val="ConsPlusNormal"/>
        <w:ind w:firstLine="540"/>
        <w:jc w:val="both"/>
      </w:pPr>
      <w:r>
        <w:t xml:space="preserve">анализ правовых оснований, объема и структуры расходных обязательств Удмуртской Республики, исполняемых за счет бюджетных ассигнований, предусмотренных государственному органу Удмуртской Республики, на предмет их соответствия целям деятельности, функциям и полномочиям государственного органа Удмуртской Республики </w:t>
      </w:r>
      <w:hyperlink w:anchor="P101" w:history="1">
        <w:r>
          <w:rPr>
            <w:color w:val="0000FF"/>
          </w:rPr>
          <w:t>&lt;*&gt;</w:t>
        </w:r>
      </w:hyperlink>
      <w:r>
        <w:t>;</w:t>
      </w:r>
    </w:p>
    <w:p w:rsidR="00042445" w:rsidRDefault="00042445">
      <w:pPr>
        <w:pStyle w:val="ConsPlusNormal"/>
        <w:ind w:firstLine="540"/>
        <w:jc w:val="both"/>
      </w:pPr>
      <w:r>
        <w:t>предложения по внесению изменений в правовые акты Удмуртской Республики по результатам проведенного анализа правовых оснований, объема и структуры расходных обязательств Удмуртской Республики, исполняемых за счет бюджетных ассигнований, предусмотренных государственному органу Удмуртской Республики, на предмет их соответствия целям деятельности, функциям и полномочиям государственного органа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 xml:space="preserve">инвентаризация социальных выплат отдельным категориям граждан, установленных законодательством Удмуртской Республики (при наличии средств, направляемых на указанные выплаты) </w:t>
      </w:r>
      <w:hyperlink w:anchor="P101" w:history="1">
        <w:r>
          <w:rPr>
            <w:color w:val="0000FF"/>
          </w:rPr>
          <w:t>&lt;*&gt;</w:t>
        </w:r>
      </w:hyperlink>
      <w:r>
        <w:t>;</w:t>
      </w:r>
    </w:p>
    <w:p w:rsidR="00042445" w:rsidRDefault="00042445">
      <w:pPr>
        <w:pStyle w:val="ConsPlusNormal"/>
        <w:ind w:firstLine="540"/>
        <w:jc w:val="both"/>
      </w:pPr>
      <w:r>
        <w:t>предложения по внесению изменений в правовые акты Удмуртской Республики по результатам инвентаризации социальных выплат отдельным категориям граждан, установленных законодательством Удмуртской Республики (при наличии средств, направляемых на указанные выплаты).</w:t>
      </w:r>
    </w:p>
    <w:p w:rsidR="00042445" w:rsidRDefault="00042445">
      <w:pPr>
        <w:pStyle w:val="ConsPlusNormal"/>
        <w:ind w:firstLine="540"/>
        <w:jc w:val="both"/>
      </w:pPr>
      <w:r>
        <w:lastRenderedPageBreak/>
        <w:t xml:space="preserve">Рекомендуемые мероприятия по оптимизации расходных обязательств Удмуртской Республики, осуществляемых государственным органом Удмуртской Республики и подведомственными ему государственными учреждениями, приведены в </w:t>
      </w:r>
      <w:hyperlink w:anchor="P208" w:history="1">
        <w:r>
          <w:rPr>
            <w:color w:val="0000FF"/>
          </w:rPr>
          <w:t>пункте 2.1 приложения 1</w:t>
        </w:r>
      </w:hyperlink>
      <w:r>
        <w:t xml:space="preserve"> к настоящим Методическим рекомендациям;</w:t>
      </w:r>
    </w:p>
    <w:p w:rsidR="00042445" w:rsidRDefault="00042445">
      <w:pPr>
        <w:pStyle w:val="ConsPlusNormal"/>
        <w:ind w:firstLine="540"/>
        <w:jc w:val="both"/>
      </w:pPr>
      <w:r>
        <w:t>10.2. Повышение качества и эффективности исполнения государственных функций:</w:t>
      </w:r>
    </w:p>
    <w:p w:rsidR="00042445" w:rsidRDefault="00042445">
      <w:pPr>
        <w:pStyle w:val="ConsPlusNormal"/>
        <w:ind w:firstLine="540"/>
        <w:jc w:val="both"/>
      </w:pPr>
      <w:r>
        <w:t xml:space="preserve">передача оказания государственных услуг (выполнения работ), связанных с реализацией государственных функций, специализированным организациям, </w:t>
      </w:r>
      <w:proofErr w:type="spellStart"/>
      <w:r>
        <w:t>саморегулируемым</w:t>
      </w:r>
      <w:proofErr w:type="spellEnd"/>
      <w:r>
        <w:t xml:space="preserve"> организациям, осуществление закупок соответствующих услуг (</w:t>
      </w:r>
      <w:proofErr w:type="spellStart"/>
      <w:r>
        <w:t>аутсорсинг</w:t>
      </w:r>
      <w:proofErr w:type="spellEnd"/>
      <w:r>
        <w:t xml:space="preserve">), в том числе оптимизация (сокращение) численности государственных служащих за счет передачи исполнения государственных функций на </w:t>
      </w:r>
      <w:proofErr w:type="spellStart"/>
      <w:r>
        <w:t>аутсорсинг</w:t>
      </w:r>
      <w:proofErr w:type="spellEnd"/>
      <w:r>
        <w:t xml:space="preserve"> и перехода к оказанию услуг в электронной форме;</w:t>
      </w:r>
    </w:p>
    <w:p w:rsidR="00042445" w:rsidRDefault="00042445">
      <w:pPr>
        <w:pStyle w:val="ConsPlusNormal"/>
        <w:ind w:firstLine="540"/>
        <w:jc w:val="both"/>
      </w:pPr>
      <w:r>
        <w:t xml:space="preserve">проведение мероприятий по переводу ряда обеспечивающих функций и государственных услуг (работ) на условиях привлечения сторонних организаций и </w:t>
      </w:r>
      <w:proofErr w:type="spellStart"/>
      <w:r>
        <w:t>аутсорсинга</w:t>
      </w:r>
      <w:proofErr w:type="spellEnd"/>
      <w:r>
        <w:t xml:space="preserve"> с учетом сопоставимости стоимости услуг (работ), выполняемых сторонней организацией;</w:t>
      </w:r>
    </w:p>
    <w:p w:rsidR="00042445" w:rsidRDefault="00042445">
      <w:pPr>
        <w:pStyle w:val="ConsPlusNormal"/>
        <w:ind w:firstLine="540"/>
        <w:jc w:val="both"/>
      </w:pPr>
      <w:r>
        <w:t xml:space="preserve">мероприятия по сравнительному анализу эффективности использования бюджетных ассигнований на исполнение государственных функций, включая межрегиональные, межведомственные, межтерриториальные сравнения стоимости и результатов исполнения однотипных (сопоставимых) функций </w:t>
      </w:r>
      <w:hyperlink w:anchor="P101" w:history="1">
        <w:r>
          <w:rPr>
            <w:color w:val="0000FF"/>
          </w:rPr>
          <w:t>&lt;*&gt;</w:t>
        </w:r>
      </w:hyperlink>
      <w:r>
        <w:t>.</w:t>
      </w:r>
    </w:p>
    <w:p w:rsidR="00042445" w:rsidRDefault="00042445">
      <w:pPr>
        <w:pStyle w:val="ConsPlusNormal"/>
        <w:ind w:firstLine="540"/>
        <w:jc w:val="both"/>
      </w:pPr>
      <w:r>
        <w:t xml:space="preserve">Рекомендуемые мероприятия по повышению качества и эффективности исполнения государственных функций приведены в </w:t>
      </w:r>
      <w:hyperlink w:anchor="P226" w:history="1">
        <w:r>
          <w:rPr>
            <w:color w:val="0000FF"/>
          </w:rPr>
          <w:t>пункте 2.2 приложения 1</w:t>
        </w:r>
      </w:hyperlink>
      <w:r>
        <w:t xml:space="preserve"> к настоящим Методическим рекомендациям;</w:t>
      </w:r>
    </w:p>
    <w:p w:rsidR="00042445" w:rsidRDefault="00042445">
      <w:pPr>
        <w:pStyle w:val="ConsPlusNormal"/>
        <w:ind w:firstLine="540"/>
        <w:jc w:val="both"/>
      </w:pPr>
      <w:r>
        <w:t>10.3. Повышение эффективности распределения бюджетных средств:</w:t>
      </w:r>
    </w:p>
    <w:p w:rsidR="00042445" w:rsidRDefault="00042445">
      <w:pPr>
        <w:pStyle w:val="ConsPlusNormal"/>
        <w:ind w:firstLine="540"/>
        <w:jc w:val="both"/>
      </w:pPr>
      <w:r>
        <w:t>формирование Ведомственного перечня государственных услуг (работ), оказываемых (выполняемых) государственными учреждениями Удмуртской Республики в качестве основных видов деятельности, в соответствии с отраслевыми перечнями государственных услуг (работ), утвержденными Правительством Удмуртской Республики (для формирования государственного задания в 2014 - 2015 годах);</w:t>
      </w:r>
    </w:p>
    <w:p w:rsidR="00042445" w:rsidRDefault="00042445">
      <w:pPr>
        <w:pStyle w:val="ConsPlusNormal"/>
        <w:ind w:firstLine="540"/>
        <w:jc w:val="both"/>
      </w:pPr>
      <w:proofErr w:type="gramStart"/>
      <w:r>
        <w:t>формирование Ведомственного перечня государственных услуг (работ), оказываемых (выполняемых) государственными учреждениями Удмуртской Республики в качестве основных видов деятельности, в соответствии с базовыми (отраслевыми) перечнями государственных и муниципальных услуг (работ),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(для формирования государственного задания, начиная с государственных заданий на 2016 год);</w:t>
      </w:r>
      <w:proofErr w:type="gramEnd"/>
    </w:p>
    <w:p w:rsidR="00042445" w:rsidRDefault="00042445">
      <w:pPr>
        <w:pStyle w:val="ConsPlusNormal"/>
        <w:ind w:firstLine="540"/>
        <w:jc w:val="both"/>
      </w:pPr>
      <w:r>
        <w:t>планирование расходов на оказание (выполнение) государственными учреждениями Удмуртской Республики государственных услуг (работ) на основе государственных заданий в отношении государственных услуг (работ), утвержденных в Ведомственном перечне государственных услуг (работ), оказываемых (выполняемых) государственными учреждениями Удмуртской Республики в качестве основных видов деятельности;</w:t>
      </w:r>
    </w:p>
    <w:p w:rsidR="00042445" w:rsidRDefault="00042445">
      <w:pPr>
        <w:pStyle w:val="ConsPlusNormal"/>
        <w:ind w:firstLine="540"/>
        <w:jc w:val="both"/>
      </w:pPr>
      <w:r>
        <w:t>актуализация отраслевых, ведомственных перечней государственных услуг (работ).</w:t>
      </w:r>
    </w:p>
    <w:p w:rsidR="00042445" w:rsidRDefault="00042445">
      <w:pPr>
        <w:pStyle w:val="ConsPlusNormal"/>
        <w:ind w:firstLine="540"/>
        <w:jc w:val="both"/>
      </w:pPr>
      <w:proofErr w:type="gramStart"/>
      <w:r>
        <w:t>Вышеперечисленные мероприятия по повышению эффективности распределения бюджетных средств включаются в ведомственный план главными распорядителями средств бюджета Удмуртской Республики, в ведении которых находятся казенные учреждения Удмуртской Республики (в случае доведения до казенных учреждений государственного задания на оказание услуг (выполнение работ), и государственными органами Удмуртской Республики, осуществляющими функции и полномочия учредителя бюджетных и автономных учреждений Удмуртской Республики.</w:t>
      </w:r>
      <w:proofErr w:type="gramEnd"/>
    </w:p>
    <w:p w:rsidR="00042445" w:rsidRDefault="00042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445" w:rsidRDefault="0004244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2445" w:rsidRDefault="0004244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имеется в виду пункт 2.3 приложения 1, а не пункт 12.3.</w:t>
      </w:r>
    </w:p>
    <w:p w:rsidR="00042445" w:rsidRDefault="00042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445" w:rsidRDefault="00042445">
      <w:pPr>
        <w:pStyle w:val="ConsPlusNormal"/>
        <w:ind w:firstLine="540"/>
        <w:jc w:val="both"/>
      </w:pPr>
      <w:r>
        <w:t>Рекомендуемые мероприятия по повышению эффективности распределения бюджетных сре</w:t>
      </w:r>
      <w:proofErr w:type="gramStart"/>
      <w:r>
        <w:t>дств пр</w:t>
      </w:r>
      <w:proofErr w:type="gramEnd"/>
      <w:r>
        <w:t xml:space="preserve">иведены в </w:t>
      </w:r>
      <w:hyperlink w:anchor="P234" w:history="1">
        <w:r>
          <w:rPr>
            <w:color w:val="0000FF"/>
          </w:rPr>
          <w:t>пункте 12.3 приложения 1</w:t>
        </w:r>
      </w:hyperlink>
      <w:r>
        <w:t xml:space="preserve"> к настоящим Методическим рекомендациям.</w:t>
      </w:r>
    </w:p>
    <w:p w:rsidR="00042445" w:rsidRDefault="00042445">
      <w:pPr>
        <w:pStyle w:val="ConsPlusNormal"/>
        <w:ind w:firstLine="540"/>
        <w:jc w:val="both"/>
      </w:pPr>
      <w:r>
        <w:t xml:space="preserve">11. Направление по повышению эффективности деятельности государственных учреждений </w:t>
      </w:r>
      <w:r>
        <w:lastRenderedPageBreak/>
        <w:t>Удмуртской Республики должно содержать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r>
        <w:t xml:space="preserve">анализ </w:t>
      </w:r>
      <w:proofErr w:type="gramStart"/>
      <w:r>
        <w:t>соответствия основных видов деятельности государственных учреждений Удмуртской Республики</w:t>
      </w:r>
      <w:proofErr w:type="gramEnd"/>
      <w:r>
        <w:t xml:space="preserve"> профилю государственного органа Удмуртской Республики, осуществляющего функции и полномочия учредителя </w:t>
      </w:r>
      <w:hyperlink w:anchor="P101" w:history="1">
        <w:r>
          <w:rPr>
            <w:color w:val="0000FF"/>
          </w:rPr>
          <w:t>&lt;*&gt;</w:t>
        </w:r>
      </w:hyperlink>
      <w:r>
        <w:t>;</w:t>
      </w:r>
    </w:p>
    <w:p w:rsidR="00042445" w:rsidRDefault="00042445">
      <w:pPr>
        <w:pStyle w:val="ConsPlusNormal"/>
        <w:ind w:firstLine="540"/>
        <w:jc w:val="both"/>
      </w:pPr>
      <w:r>
        <w:t>--------------------------------</w:t>
      </w:r>
    </w:p>
    <w:p w:rsidR="00042445" w:rsidRDefault="00042445">
      <w:pPr>
        <w:pStyle w:val="ConsPlusNormal"/>
        <w:ind w:firstLine="540"/>
        <w:jc w:val="both"/>
      </w:pPr>
      <w:bookmarkStart w:id="3" w:name="P101"/>
      <w:bookmarkEnd w:id="3"/>
      <w:r>
        <w:t>&lt;*&gt; Информация по результатам проведенного мероприятия должна быть представлена в виде аналитической (служебной) записки в составе отчета о выполнении ведомственного плана.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  <w:r>
        <w:t>реструктуризация сети государственных учреждений Удмуртской Республики (при необходимости с детальным указанием мероприятий по реструктуризации);</w:t>
      </w:r>
    </w:p>
    <w:p w:rsidR="00042445" w:rsidRDefault="00042445">
      <w:pPr>
        <w:pStyle w:val="ConsPlusNormal"/>
        <w:ind w:firstLine="540"/>
        <w:jc w:val="both"/>
      </w:pPr>
      <w:r>
        <w:t>оптимизация численности персонала, в том числе административно-управленческого персонала (при необходимости);</w:t>
      </w:r>
    </w:p>
    <w:p w:rsidR="00042445" w:rsidRDefault="00042445">
      <w:pPr>
        <w:pStyle w:val="ConsPlusNormal"/>
        <w:ind w:firstLine="540"/>
        <w:jc w:val="both"/>
      </w:pPr>
      <w:r>
        <w:t>сокращение и оптимизация расходов на содержание государственных учреждений Удмуртской Республики (при наличии сокращения и оптимизации).</w:t>
      </w:r>
    </w:p>
    <w:p w:rsidR="00042445" w:rsidRDefault="00042445">
      <w:pPr>
        <w:pStyle w:val="ConsPlusNormal"/>
        <w:ind w:firstLine="540"/>
        <w:jc w:val="both"/>
      </w:pPr>
      <w:r>
        <w:t>Направление включается в ведомственный план при наличии подведомственных государственных учреждений.</w:t>
      </w:r>
    </w:p>
    <w:p w:rsidR="00042445" w:rsidRDefault="00042445">
      <w:pPr>
        <w:pStyle w:val="ConsPlusNormal"/>
        <w:ind w:firstLine="540"/>
        <w:jc w:val="both"/>
      </w:pPr>
      <w:r>
        <w:t xml:space="preserve">Рекомендуемые мероприятия по повышению эффективности деятельности государственных учреждений Удмуртской Республики приведены в </w:t>
      </w:r>
      <w:hyperlink w:anchor="P245" w:history="1">
        <w:r>
          <w:rPr>
            <w:color w:val="0000FF"/>
          </w:rPr>
          <w:t>пункте 3 приложения 1</w:t>
        </w:r>
      </w:hyperlink>
      <w:r>
        <w:t xml:space="preserve"> к настоящим Методическим рекомендациям.</w:t>
      </w:r>
    </w:p>
    <w:p w:rsidR="00042445" w:rsidRDefault="00042445">
      <w:pPr>
        <w:pStyle w:val="ConsPlusNormal"/>
        <w:ind w:firstLine="540"/>
        <w:jc w:val="both"/>
      </w:pPr>
      <w:r>
        <w:t>12. Направление по повышению доступности и качества государственных услуг (работ) должно содержать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r>
        <w:t>переход при финансовом обеспечении выполнения государственных заданий к единым методикам расчета нормативных затрат на оказание государственных услуг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а также с учетом региональной и (или) отраслевой специфики;</w:t>
      </w:r>
    </w:p>
    <w:p w:rsidR="00042445" w:rsidRDefault="00042445">
      <w:pPr>
        <w:pStyle w:val="ConsPlusNormal"/>
        <w:ind w:firstLine="540"/>
        <w:jc w:val="both"/>
      </w:pPr>
      <w:r>
        <w:t>анализ обоснованности взимания платы за услуги, оказываемые государственным органом Удмуртской Республики и подведомственными ему государственными учреждениями Удмуртской Республики, с учетом функций, реализуемых государственным органом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внедрение и совершенствование требований к качеству государственных услуг;</w:t>
      </w:r>
    </w:p>
    <w:p w:rsidR="00042445" w:rsidRDefault="00042445">
      <w:pPr>
        <w:pStyle w:val="ConsPlusNormal"/>
        <w:ind w:firstLine="540"/>
        <w:jc w:val="both"/>
      </w:pPr>
      <w:r>
        <w:t>проведение независимой оценки соответствия качества оказываемых государственных услуг утвержденным требованиям к качеству государственных услуг, изучение мнения населения о качестве оказываемых государственных услуг;</w:t>
      </w:r>
    </w:p>
    <w:p w:rsidR="00042445" w:rsidRDefault="0004244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к качеству государственных услуг, в том числе проведение оценки соответствия качества фактически оказанных государственных услуг требованиям к качеству государственных услуг в порядке, установленном Правительством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обеспечение общедоступности информации о требованиях к качеству оказываемых государственных услуг;</w:t>
      </w:r>
    </w:p>
    <w:p w:rsidR="00042445" w:rsidRDefault="00042445">
      <w:pPr>
        <w:pStyle w:val="ConsPlusNormal"/>
        <w:ind w:firstLine="540"/>
        <w:jc w:val="both"/>
      </w:pPr>
      <w:r>
        <w:t xml:space="preserve">размещение на официальных сайтах в информационно-телекоммуникационной сети "Интернет" информации о фактах </w:t>
      </w:r>
      <w:proofErr w:type="gramStart"/>
      <w:r>
        <w:t>несоответствия результатов деятельности исполнителей государственных услуг</w:t>
      </w:r>
      <w:proofErr w:type="gramEnd"/>
      <w:r>
        <w:t xml:space="preserve"> требованиям к качеству государственных услуг.</w:t>
      </w:r>
    </w:p>
    <w:p w:rsidR="00042445" w:rsidRDefault="00042445">
      <w:pPr>
        <w:pStyle w:val="ConsPlusNormal"/>
        <w:ind w:firstLine="540"/>
        <w:jc w:val="both"/>
      </w:pPr>
      <w:proofErr w:type="gramStart"/>
      <w:r>
        <w:t>Вышеперечисленные мероприятия по совершенствованию форм оказания и финансового обеспечения государственных услуг доступности и качества государственных услуг (работ) включаются в ведомственный план главными распорядителями средств бюджета Удмуртской Республики, в ведении которых находятся казенные учреждения Удмуртской Республики (в случае доведения до казенных учреждений государственного задания на оказание услуг, выполнение работ), и государственными органами Удмуртской Республики, осуществляющими функции и полномочия учредителя бюджетных и</w:t>
      </w:r>
      <w:proofErr w:type="gramEnd"/>
      <w:r>
        <w:t xml:space="preserve"> автономных учреждений Удмуртской Республики.</w:t>
      </w:r>
    </w:p>
    <w:p w:rsidR="00042445" w:rsidRDefault="00042445">
      <w:pPr>
        <w:pStyle w:val="ConsPlusNormal"/>
        <w:ind w:firstLine="540"/>
        <w:jc w:val="both"/>
      </w:pPr>
      <w:r>
        <w:t xml:space="preserve">Рекомендуемые мероприятия по повышению доступности и качества государственных услуг (работ) приведены в </w:t>
      </w:r>
      <w:hyperlink w:anchor="P254" w:history="1">
        <w:r>
          <w:rPr>
            <w:color w:val="0000FF"/>
          </w:rPr>
          <w:t>пункте 4 приложения 1</w:t>
        </w:r>
      </w:hyperlink>
      <w:r>
        <w:t xml:space="preserve"> к настоящим Методическим рекомендациям.</w:t>
      </w:r>
    </w:p>
    <w:p w:rsidR="00042445" w:rsidRDefault="00042445">
      <w:pPr>
        <w:pStyle w:val="ConsPlusNormal"/>
        <w:ind w:firstLine="540"/>
        <w:jc w:val="both"/>
      </w:pPr>
      <w:r>
        <w:t>13. Направление по совершенствованию и повышению эффективности финансового контроля должно содержать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r>
        <w:lastRenderedPageBreak/>
        <w:t xml:space="preserve">планирование деятельности по финансовому контролю с учетом установленной </w:t>
      </w:r>
      <w:proofErr w:type="gramStart"/>
      <w:r>
        <w:t>периодичности проведения контрольных мероприятий объектов контроля</w:t>
      </w:r>
      <w:proofErr w:type="gramEnd"/>
      <w:r>
        <w:t xml:space="preserve"> не реже одного раза в два года, а также использование при планировании </w:t>
      </w:r>
      <w:proofErr w:type="spellStart"/>
      <w:r>
        <w:t>риск-ориентированного</w:t>
      </w:r>
      <w:proofErr w:type="spellEnd"/>
      <w:r>
        <w:t xml:space="preserve"> подхода;</w:t>
      </w:r>
    </w:p>
    <w:p w:rsidR="00042445" w:rsidRDefault="00042445">
      <w:pPr>
        <w:pStyle w:val="ConsPlusNormal"/>
        <w:ind w:firstLine="540"/>
        <w:jc w:val="both"/>
      </w:pPr>
      <w:r>
        <w:t>проведение контрольных мероприятий за деятельностью подведомственных государственных учреждений Удмуртской Республики (при наличии подведомственных учреждений);</w:t>
      </w:r>
    </w:p>
    <w:p w:rsidR="00042445" w:rsidRDefault="00042445">
      <w:pPr>
        <w:pStyle w:val="ConsPlusNormal"/>
        <w:ind w:firstLine="540"/>
        <w:jc w:val="both"/>
      </w:pPr>
      <w:r>
        <w:t>проведение контрольных мероприятий по соблюдению юридическими лицами (за исключением государственных учреждений), индивидуальными предпринимателями, а также физическими лицами - производителям товаров, работ, услуг условий, целей и порядка предоставления субсидий из бюджета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проведение контрольных мероприятий по соблюдению муниципальными образованиями в Удмуртской Республике - получателями межбюджетных субсидий, субвенций и иных межбюджетных трансфертов, имеющих целевое назначение условий, целей и порядка, установленных при их предоставлении;</w:t>
      </w:r>
    </w:p>
    <w:p w:rsidR="00042445" w:rsidRDefault="00042445">
      <w:pPr>
        <w:pStyle w:val="ConsPlusNormal"/>
        <w:ind w:firstLine="540"/>
        <w:jc w:val="both"/>
      </w:pPr>
      <w:r>
        <w:t xml:space="preserve">организация и осуществление внутреннего финансового контроля и внутреннего финансового аудита государственным органом Удмуртской Республики в соответствии со </w:t>
      </w:r>
      <w:hyperlink r:id="rId12" w:history="1">
        <w:r>
          <w:rPr>
            <w:color w:val="0000FF"/>
          </w:rPr>
          <w:t>статьей 106.2-1</w:t>
        </w:r>
      </w:hyperlink>
      <w:r>
        <w:t xml:space="preserve"> Бюджетного кодекса Российской Федерации;</w:t>
      </w:r>
    </w:p>
    <w:p w:rsidR="00042445" w:rsidRDefault="00042445">
      <w:pPr>
        <w:pStyle w:val="ConsPlusNormal"/>
        <w:ind w:firstLine="540"/>
        <w:jc w:val="both"/>
      </w:pPr>
      <w:r>
        <w:t>переориентация контрольной деятельности государственных органов Удмуртской Республики на оценку и аудит эффективности (с учетом внедрения в практику государственного управления государственных программ Удмуртской Республики).</w:t>
      </w:r>
    </w:p>
    <w:p w:rsidR="00042445" w:rsidRDefault="00042445">
      <w:pPr>
        <w:pStyle w:val="ConsPlusNormal"/>
        <w:ind w:firstLine="540"/>
        <w:jc w:val="both"/>
      </w:pPr>
      <w:r>
        <w:t xml:space="preserve">Рекомендуемые мероприятия по совершенствованию и повышению эффективности финансового контроля приведены в </w:t>
      </w:r>
      <w:hyperlink w:anchor="P265" w:history="1">
        <w:r>
          <w:rPr>
            <w:color w:val="0000FF"/>
          </w:rPr>
          <w:t>пункте 5 приложения 1</w:t>
        </w:r>
      </w:hyperlink>
      <w:r>
        <w:t xml:space="preserve"> к настоящим Методическим рекомендациям.</w:t>
      </w:r>
    </w:p>
    <w:p w:rsidR="00042445" w:rsidRDefault="00042445">
      <w:pPr>
        <w:pStyle w:val="ConsPlusNormal"/>
        <w:ind w:firstLine="540"/>
        <w:jc w:val="both"/>
      </w:pPr>
      <w:r>
        <w:t>14. Направление по обеспечению открытости и прозрачности общественных финансов в Удмуртской Республике должно содержать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proofErr w:type="gramStart"/>
      <w:r>
        <w:t xml:space="preserve">предоставление и размещение информации (сведений) о государственных учреждениях Удмуртской Республики и их обособленных структурных подразделениях на официальном сайте в информационно-телекоммуникационной сети "Интернет" </w:t>
      </w:r>
      <w:proofErr w:type="spellStart"/>
      <w:r>
        <w:t>www.bus.gov.ru</w:t>
      </w:r>
      <w:proofErr w:type="spellEnd"/>
      <w:r>
        <w:t>,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  <w:proofErr w:type="gramEnd"/>
    </w:p>
    <w:p w:rsidR="00042445" w:rsidRDefault="00042445">
      <w:pPr>
        <w:pStyle w:val="ConsPlusNormal"/>
        <w:ind w:firstLine="540"/>
        <w:jc w:val="both"/>
      </w:pPr>
      <w:r>
        <w:t>оценка регулирующего воздействия проектов концепций государственного регулирования, проектов нормативных правовых актов Удмуртской Республики в сфере управления общественными финансами;</w:t>
      </w:r>
    </w:p>
    <w:p w:rsidR="00042445" w:rsidRDefault="00042445">
      <w:pPr>
        <w:pStyle w:val="ConsPlusNormal"/>
        <w:ind w:firstLine="540"/>
        <w:jc w:val="both"/>
      </w:pPr>
      <w:r>
        <w:t>формирование и совершенствование раздела "Бюджет для граждан" на официальном сайте государственного органа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 xml:space="preserve">размещение на официальных сайтах государственных органов Удмуртской Республики, являющихся ответственными исполнителями соответствующих государственных </w:t>
      </w:r>
      <w:proofErr w:type="gramStart"/>
      <w:r>
        <w:t>программ Удмуртской Республики планов реализации государственных программ Удмуртской</w:t>
      </w:r>
      <w:proofErr w:type="gramEnd"/>
      <w:r>
        <w:t xml:space="preserve"> Республики, отчетов об их исполнении.</w:t>
      </w:r>
    </w:p>
    <w:p w:rsidR="00042445" w:rsidRDefault="00042445">
      <w:pPr>
        <w:pStyle w:val="ConsPlusNormal"/>
        <w:ind w:firstLine="540"/>
        <w:jc w:val="both"/>
      </w:pPr>
      <w:r>
        <w:t xml:space="preserve">Рекомендуемые мероприятия по обеспечению открытости и прозрачности общественных финансов в Удмуртской Республике приведены в </w:t>
      </w:r>
      <w:hyperlink w:anchor="P268" w:history="1">
        <w:r>
          <w:rPr>
            <w:color w:val="0000FF"/>
          </w:rPr>
          <w:t>пункте 6 приложения 1</w:t>
        </w:r>
      </w:hyperlink>
      <w:r>
        <w:t xml:space="preserve"> к настоящим Методическим рекомендациям.</w:t>
      </w:r>
    </w:p>
    <w:p w:rsidR="00042445" w:rsidRDefault="00042445">
      <w:pPr>
        <w:pStyle w:val="ConsPlusNormal"/>
        <w:ind w:firstLine="540"/>
        <w:jc w:val="both"/>
      </w:pPr>
      <w:r>
        <w:t>15. Направление по повышению качества финансового менеджмента главных распорядителей бюджетных средств и государственных учреждений Удмуртской Республики должно содержать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r>
        <w:t>разработка и совершенствование правовых актов, регулирующих процедуры подготовки проекта закона о бюджете;</w:t>
      </w:r>
    </w:p>
    <w:p w:rsidR="00042445" w:rsidRDefault="00042445">
      <w:pPr>
        <w:pStyle w:val="ConsPlusNormal"/>
        <w:ind w:firstLine="540"/>
        <w:jc w:val="both"/>
      </w:pPr>
      <w:r>
        <w:t>повышение качества и объективности планирования бюджетных ассигнований;</w:t>
      </w:r>
    </w:p>
    <w:p w:rsidR="00042445" w:rsidRDefault="00042445">
      <w:pPr>
        <w:pStyle w:val="ConsPlusNormal"/>
        <w:ind w:firstLine="540"/>
        <w:jc w:val="both"/>
      </w:pPr>
      <w:r>
        <w:t>создание процедур управления кредиторской задолженностью.</w:t>
      </w:r>
    </w:p>
    <w:p w:rsidR="00042445" w:rsidRDefault="00042445">
      <w:pPr>
        <w:pStyle w:val="ConsPlusNormal"/>
        <w:ind w:firstLine="540"/>
        <w:jc w:val="both"/>
      </w:pPr>
      <w:r>
        <w:t xml:space="preserve">Рекомендуемые мероприятия по повышению качества финансового менеджмента главных распорядителей бюджетных средств и государственных учреждений Удмуртской Республики приведены в </w:t>
      </w:r>
      <w:hyperlink w:anchor="P273" w:history="1">
        <w:r>
          <w:rPr>
            <w:color w:val="0000FF"/>
          </w:rPr>
          <w:t>пункте 7 приложения 1</w:t>
        </w:r>
      </w:hyperlink>
      <w:r>
        <w:t xml:space="preserve"> к настоящим Методическим рекомендациям.</w:t>
      </w:r>
    </w:p>
    <w:p w:rsidR="00042445" w:rsidRDefault="00042445">
      <w:pPr>
        <w:pStyle w:val="ConsPlusNormal"/>
        <w:ind w:firstLine="540"/>
        <w:jc w:val="both"/>
      </w:pPr>
      <w:bookmarkStart w:id="4" w:name="P137"/>
      <w:bookmarkEnd w:id="4"/>
      <w:r>
        <w:t xml:space="preserve">16. Направление по внедрению процедур государственных закупок, предусмотренных </w:t>
      </w:r>
      <w:r>
        <w:lastRenderedPageBreak/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должно содержать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r>
        <w:t>формирование, утверждение плана закупок;</w:t>
      </w:r>
    </w:p>
    <w:p w:rsidR="00042445" w:rsidRDefault="00042445">
      <w:pPr>
        <w:pStyle w:val="ConsPlusNormal"/>
        <w:ind w:firstLine="540"/>
        <w:jc w:val="both"/>
      </w:pPr>
      <w:r>
        <w:t>размещение утвержденного плана закупок в единой информационной системе в сфере закупок;</w:t>
      </w:r>
    </w:p>
    <w:p w:rsidR="00042445" w:rsidRDefault="00042445">
      <w:pPr>
        <w:pStyle w:val="ConsPlusNormal"/>
        <w:ind w:firstLine="540"/>
        <w:jc w:val="both"/>
      </w:pPr>
      <w:r>
        <w:t>формирование, утверждение плана-графика закупок;</w:t>
      </w:r>
    </w:p>
    <w:p w:rsidR="00042445" w:rsidRDefault="00042445">
      <w:pPr>
        <w:pStyle w:val="ConsPlusNormal"/>
        <w:ind w:firstLine="540"/>
        <w:jc w:val="both"/>
      </w:pPr>
      <w:r>
        <w:t>размещение утвержденного плана-графика закупок в единой информационной системе в сфере закупок;</w:t>
      </w:r>
    </w:p>
    <w:p w:rsidR="00042445" w:rsidRDefault="00042445">
      <w:pPr>
        <w:pStyle w:val="ConsPlusNormal"/>
        <w:ind w:firstLine="540"/>
        <w:jc w:val="both"/>
      </w:pPr>
      <w:r>
        <w:t xml:space="preserve">экономия бюджетных средств по результатам проведения процедур государственных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42445" w:rsidRDefault="00042445">
      <w:pPr>
        <w:pStyle w:val="ConsPlusNormal"/>
        <w:ind w:firstLine="540"/>
        <w:jc w:val="both"/>
      </w:pPr>
      <w:r>
        <w:t xml:space="preserve">Рекомендуемые мероприятия по внедрению процедур государственных закупок,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приведены в </w:t>
      </w:r>
      <w:hyperlink w:anchor="P276" w:history="1">
        <w:r>
          <w:rPr>
            <w:color w:val="0000FF"/>
          </w:rPr>
          <w:t>пункте 8 приложения 1</w:t>
        </w:r>
      </w:hyperlink>
      <w:r>
        <w:t xml:space="preserve"> к настоящим Методическим рекомендациям.</w:t>
      </w:r>
    </w:p>
    <w:p w:rsidR="00042445" w:rsidRDefault="00042445">
      <w:pPr>
        <w:pStyle w:val="ConsPlusNormal"/>
        <w:ind w:firstLine="540"/>
        <w:jc w:val="both"/>
      </w:pPr>
      <w:r>
        <w:t xml:space="preserve">17. В ведомственные планы (помимо направлений, перечисленных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настоящих Методических рекомендаций) рекомендуется включать следующие направления повышения эффективности бюджетных расходов:</w:t>
      </w:r>
    </w:p>
    <w:p w:rsidR="00042445" w:rsidRDefault="00042445">
      <w:pPr>
        <w:pStyle w:val="ConsPlusNormal"/>
        <w:ind w:firstLine="540"/>
        <w:jc w:val="both"/>
      </w:pPr>
      <w:r>
        <w:t>1) совершенствование системы материального стимулирования государственных гражданских служащих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2) повышение эффективности управления государственным имуществом;</w:t>
      </w:r>
    </w:p>
    <w:p w:rsidR="00042445" w:rsidRDefault="00042445">
      <w:pPr>
        <w:pStyle w:val="ConsPlusNormal"/>
        <w:ind w:firstLine="540"/>
        <w:jc w:val="both"/>
      </w:pPr>
      <w:r>
        <w:t>3) совершенствование форм оказания и финансового обеспечения государственных услуг;</w:t>
      </w:r>
    </w:p>
    <w:p w:rsidR="00042445" w:rsidRDefault="00042445">
      <w:pPr>
        <w:pStyle w:val="ConsPlusNormal"/>
        <w:ind w:firstLine="540"/>
        <w:jc w:val="both"/>
      </w:pPr>
      <w:r>
        <w:t>4) иные направления повышения эффективности бюджетных расходов.</w:t>
      </w:r>
    </w:p>
    <w:p w:rsidR="00042445" w:rsidRDefault="00042445">
      <w:pPr>
        <w:pStyle w:val="ConsPlusNormal"/>
        <w:ind w:firstLine="540"/>
        <w:jc w:val="both"/>
      </w:pPr>
      <w:r>
        <w:t xml:space="preserve">Рекомендуемые мероприятия по </w:t>
      </w:r>
      <w:proofErr w:type="gramStart"/>
      <w:r>
        <w:t>направлениям, представленным в настоящем пункте приведены</w:t>
      </w:r>
      <w:proofErr w:type="gramEnd"/>
      <w:r>
        <w:t xml:space="preserve"> в </w:t>
      </w:r>
      <w:hyperlink w:anchor="P288" w:history="1">
        <w:r>
          <w:rPr>
            <w:color w:val="0000FF"/>
          </w:rPr>
          <w:t>пунктах 9</w:t>
        </w:r>
      </w:hyperlink>
      <w:r>
        <w:t xml:space="preserve"> - </w:t>
      </w:r>
      <w:hyperlink w:anchor="P297" w:history="1">
        <w:r>
          <w:rPr>
            <w:color w:val="0000FF"/>
          </w:rPr>
          <w:t>11 приложения 1</w:t>
        </w:r>
      </w:hyperlink>
      <w:r>
        <w:t xml:space="preserve"> к настоящим Методическим рекомендациям.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jc w:val="center"/>
      </w:pPr>
      <w:r>
        <w:t>III. Рекомендации по заполнению формы ведомственного плана</w:t>
      </w:r>
    </w:p>
    <w:p w:rsidR="00042445" w:rsidRDefault="00042445">
      <w:pPr>
        <w:pStyle w:val="ConsPlusNormal"/>
        <w:jc w:val="center"/>
      </w:pPr>
      <w:r>
        <w:t>(</w:t>
      </w:r>
      <w:hyperlink w:anchor="P313" w:history="1">
        <w:r>
          <w:rPr>
            <w:color w:val="0000FF"/>
          </w:rPr>
          <w:t>приложение 2</w:t>
        </w:r>
      </w:hyperlink>
      <w:r>
        <w:t xml:space="preserve"> к настоящим Методическим рекомендациям)</w:t>
      </w:r>
    </w:p>
    <w:p w:rsidR="00042445" w:rsidRDefault="00042445">
      <w:pPr>
        <w:pStyle w:val="ConsPlusNormal"/>
        <w:jc w:val="center"/>
      </w:pPr>
    </w:p>
    <w:p w:rsidR="00042445" w:rsidRDefault="00042445">
      <w:pPr>
        <w:pStyle w:val="ConsPlusNormal"/>
        <w:ind w:firstLine="540"/>
        <w:jc w:val="both"/>
      </w:pPr>
      <w:r>
        <w:t>18. Ведомственный план составляется в разрезе направлений, по которым у государственного органа Удмуртской Республики предусматриваются мероприятия по повышению эффективности бюджетных расходов.</w:t>
      </w:r>
    </w:p>
    <w:p w:rsidR="00042445" w:rsidRDefault="00042445">
      <w:pPr>
        <w:pStyle w:val="ConsPlusNormal"/>
        <w:ind w:firstLine="540"/>
        <w:jc w:val="both"/>
      </w:pPr>
      <w:r>
        <w:t xml:space="preserve">19. Направления и мероприятия, указанные в </w:t>
      </w:r>
      <w:hyperlink w:anchor="P59" w:history="1">
        <w:r>
          <w:rPr>
            <w:color w:val="0000FF"/>
          </w:rPr>
          <w:t>пунктах 8</w:t>
        </w:r>
      </w:hyperlink>
      <w:r>
        <w:t xml:space="preserve"> - </w:t>
      </w:r>
      <w:hyperlink w:anchor="P137" w:history="1">
        <w:r>
          <w:rPr>
            <w:color w:val="0000FF"/>
          </w:rPr>
          <w:t>16</w:t>
        </w:r>
      </w:hyperlink>
      <w:r>
        <w:t xml:space="preserve"> настоящих Методических рекомендаций подлежат обязательному включению в ведомственный план.</w:t>
      </w:r>
    </w:p>
    <w:p w:rsidR="00042445" w:rsidRDefault="00042445">
      <w:pPr>
        <w:pStyle w:val="ConsPlusNormal"/>
        <w:ind w:firstLine="540"/>
        <w:jc w:val="both"/>
      </w:pPr>
      <w:r>
        <w:t xml:space="preserve">Направления и мероприятия, включенные в </w:t>
      </w:r>
      <w:hyperlink w:anchor="P191" w:history="1">
        <w:r>
          <w:rPr>
            <w:color w:val="0000FF"/>
          </w:rPr>
          <w:t>приложение 1</w:t>
        </w:r>
      </w:hyperlink>
      <w:r>
        <w:t xml:space="preserve"> к настоящим Методическим рекомендациям, носят рекомендательный характер и включаются в ведомственный план по усмотрению государственного органа Удмуртской Республики.</w:t>
      </w:r>
    </w:p>
    <w:p w:rsidR="00042445" w:rsidRDefault="00042445">
      <w:pPr>
        <w:pStyle w:val="ConsPlusNormal"/>
        <w:ind w:firstLine="540"/>
        <w:jc w:val="both"/>
      </w:pPr>
      <w:r>
        <w:t xml:space="preserve">20. В </w:t>
      </w:r>
      <w:hyperlink w:anchor="P328" w:history="1">
        <w:r>
          <w:rPr>
            <w:color w:val="0000FF"/>
          </w:rPr>
          <w:t>графе 2</w:t>
        </w:r>
      </w:hyperlink>
      <w:r>
        <w:t xml:space="preserve"> ведомственного плана указывается наименование мероприятия государственного органа Удмуртской Республики, планируемого к реализации в целях повышения эффективности бюджетных расходов.</w:t>
      </w:r>
    </w:p>
    <w:p w:rsidR="00042445" w:rsidRDefault="00042445">
      <w:pPr>
        <w:pStyle w:val="ConsPlusNormal"/>
        <w:ind w:firstLine="540"/>
        <w:jc w:val="both"/>
      </w:pPr>
      <w:r>
        <w:t>21. Если мероприятие по повышению эффективности бюджетных расходов помимо ведомственного плана содержится в ином правовом акте, ожидаемые результаты и сроки реализации мероприятия должны быть идентичными.</w:t>
      </w:r>
    </w:p>
    <w:p w:rsidR="00042445" w:rsidRDefault="00042445">
      <w:pPr>
        <w:pStyle w:val="ConsPlusNormal"/>
        <w:ind w:firstLine="540"/>
        <w:jc w:val="both"/>
      </w:pPr>
      <w:r>
        <w:t xml:space="preserve">22. В </w:t>
      </w:r>
      <w:hyperlink w:anchor="P329" w:history="1">
        <w:r>
          <w:rPr>
            <w:color w:val="0000FF"/>
          </w:rPr>
          <w:t>графе 3</w:t>
        </w:r>
      </w:hyperlink>
      <w:r>
        <w:t xml:space="preserve"> ведомственного плана указываются фамилия, имя и отчество заместителя руководителя государственного органа Удмуртской Республики и (или) руководителя структурного подразделения государственного органа Удмуртской Республики, ответственного за реализацию мероприятия.</w:t>
      </w:r>
    </w:p>
    <w:p w:rsidR="00042445" w:rsidRDefault="00042445">
      <w:pPr>
        <w:pStyle w:val="ConsPlusNormal"/>
        <w:ind w:firstLine="540"/>
        <w:jc w:val="both"/>
      </w:pPr>
      <w:r>
        <w:t xml:space="preserve">23. В </w:t>
      </w:r>
      <w:hyperlink w:anchor="P330" w:history="1">
        <w:r>
          <w:rPr>
            <w:color w:val="0000FF"/>
          </w:rPr>
          <w:t>графе 4</w:t>
        </w:r>
      </w:hyperlink>
      <w:r>
        <w:t xml:space="preserve"> ведомственного плана указывается срок выполнения мероприятия с уточнением до месяца (квартала), в котором планируется завершить реализацию мероприятия.</w:t>
      </w:r>
    </w:p>
    <w:p w:rsidR="00042445" w:rsidRDefault="00042445">
      <w:pPr>
        <w:pStyle w:val="ConsPlusNormal"/>
        <w:ind w:firstLine="540"/>
        <w:jc w:val="both"/>
      </w:pPr>
      <w:r>
        <w:t xml:space="preserve">24. В </w:t>
      </w:r>
      <w:hyperlink w:anchor="P331" w:history="1">
        <w:r>
          <w:rPr>
            <w:color w:val="0000FF"/>
          </w:rPr>
          <w:t>графе 5</w:t>
        </w:r>
      </w:hyperlink>
      <w:r>
        <w:t xml:space="preserve"> ведомственного плана указывается ожидаемый результат, планируемый к достижению по итогам реализации мероприятия.</w:t>
      </w:r>
    </w:p>
    <w:p w:rsidR="00042445" w:rsidRDefault="00042445">
      <w:pPr>
        <w:pStyle w:val="ConsPlusNormal"/>
        <w:ind w:firstLine="540"/>
        <w:jc w:val="both"/>
      </w:pPr>
      <w:r>
        <w:t>При этом в качестве ожидаемого результата может быть указано:</w:t>
      </w:r>
    </w:p>
    <w:p w:rsidR="00042445" w:rsidRDefault="00042445">
      <w:pPr>
        <w:pStyle w:val="ConsPlusNormal"/>
        <w:ind w:firstLine="540"/>
        <w:jc w:val="both"/>
      </w:pPr>
      <w:r>
        <w:lastRenderedPageBreak/>
        <w:t>экономия бюджетных ассигнований;</w:t>
      </w:r>
    </w:p>
    <w:p w:rsidR="00042445" w:rsidRDefault="00042445">
      <w:pPr>
        <w:pStyle w:val="ConsPlusNormal"/>
        <w:ind w:firstLine="540"/>
        <w:jc w:val="both"/>
      </w:pPr>
      <w:r>
        <w:t>повышение качества исполнения государственных функций, оказания государственных услуг (выполнения работ);</w:t>
      </w:r>
    </w:p>
    <w:p w:rsidR="00042445" w:rsidRDefault="00042445">
      <w:pPr>
        <w:pStyle w:val="ConsPlusNormal"/>
        <w:ind w:firstLine="540"/>
        <w:jc w:val="both"/>
      </w:pPr>
      <w:r>
        <w:t>сокращение штатной численности (с подробным указанием наименований и количества сокращаемых штатных единиц);</w:t>
      </w:r>
    </w:p>
    <w:p w:rsidR="00042445" w:rsidRDefault="00042445">
      <w:pPr>
        <w:pStyle w:val="ConsPlusNormal"/>
        <w:ind w:firstLine="540"/>
        <w:jc w:val="both"/>
      </w:pPr>
      <w:r>
        <w:t>правовой акт;</w:t>
      </w:r>
    </w:p>
    <w:p w:rsidR="00042445" w:rsidRDefault="00042445">
      <w:pPr>
        <w:pStyle w:val="ConsPlusNormal"/>
        <w:ind w:firstLine="540"/>
        <w:jc w:val="both"/>
      </w:pPr>
      <w:r>
        <w:t>иной результат, обеспечивающий повышение эффективности бюджетных расходов.</w:t>
      </w:r>
    </w:p>
    <w:p w:rsidR="00042445" w:rsidRDefault="00042445">
      <w:pPr>
        <w:pStyle w:val="ConsPlusNormal"/>
        <w:ind w:firstLine="540"/>
        <w:jc w:val="both"/>
      </w:pPr>
      <w:r>
        <w:t>В случае осуществления расходов на реализацию мероприятий по повышению эффективности бюджетных расходов, в качестве ожидаемого результата указывается разность между величиной этих расходов и общей величиной достигаемой экономии в результате их реализации.</w:t>
      </w:r>
    </w:p>
    <w:p w:rsidR="00042445" w:rsidRDefault="00042445">
      <w:pPr>
        <w:pStyle w:val="ConsPlusNormal"/>
        <w:ind w:firstLine="540"/>
        <w:jc w:val="both"/>
      </w:pPr>
      <w:r>
        <w:t>Если мероприятия по повышению эффективности бюджетных расходов направлены на повышение качества исполнения государственных функций (предоставления государственных услуг), то в качестве ожидаемого результата, планируемого к достижению по итогам реализации мероприятия ведомственного плана, приводится количественная и качественная оценка эффектов, достигаемых в результате реализации мероприятия.</w:t>
      </w:r>
    </w:p>
    <w:p w:rsidR="00042445" w:rsidRDefault="00042445">
      <w:pPr>
        <w:pStyle w:val="ConsPlusNormal"/>
        <w:ind w:firstLine="540"/>
        <w:jc w:val="both"/>
      </w:pPr>
      <w:r>
        <w:t xml:space="preserve">25. В </w:t>
      </w:r>
      <w:hyperlink w:anchor="P332" w:history="1">
        <w:r>
          <w:rPr>
            <w:color w:val="0000FF"/>
          </w:rPr>
          <w:t>графе 6</w:t>
        </w:r>
      </w:hyperlink>
      <w:r>
        <w:t xml:space="preserve"> ведомственного плана дается ссылка на правовой акт, содержащий аналогичное мероприятие (например: </w:t>
      </w:r>
      <w:hyperlink r:id="rId1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10</w:t>
        </w:r>
      </w:hyperlink>
      <w:r>
        <w:t xml:space="preserve"> Положения о требованиях к качеству государственных услуг, оказываемых в Удмуртской Республике (постановление Правительства Удмуртской Республики от 21 декабря 2012 года N 597)).</w:t>
      </w:r>
    </w:p>
    <w:p w:rsidR="00042445" w:rsidRDefault="00042445">
      <w:pPr>
        <w:pStyle w:val="ConsPlusNormal"/>
        <w:jc w:val="center"/>
      </w:pPr>
    </w:p>
    <w:p w:rsidR="00042445" w:rsidRDefault="00042445">
      <w:pPr>
        <w:pStyle w:val="ConsPlusNormal"/>
        <w:jc w:val="center"/>
      </w:pPr>
      <w:r>
        <w:t>IV. Рекомендации по реализации ведомственных планов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  <w:r>
        <w:t>26. Реализация ведомственных планов осуществляется в пределах бюджетных ассигнований, предусмотренных сводной бюджетной росписью бюджета Удмуртской Республики и (или) бюджетными росписями главных распорядителей средств бюджета Удмуртской Республики.</w:t>
      </w:r>
    </w:p>
    <w:p w:rsidR="00042445" w:rsidRDefault="00042445">
      <w:pPr>
        <w:pStyle w:val="ConsPlusNormal"/>
        <w:ind w:firstLine="540"/>
        <w:jc w:val="both"/>
      </w:pPr>
      <w:r>
        <w:t xml:space="preserve">27. </w:t>
      </w:r>
      <w:hyperlink w:anchor="P378" w:history="1">
        <w:r>
          <w:rPr>
            <w:color w:val="0000FF"/>
          </w:rPr>
          <w:t>Отчет</w:t>
        </w:r>
      </w:hyperlink>
      <w:r>
        <w:t xml:space="preserve"> о реализации ведомственного плана за отчетный год, составленный по форме согласно приложению 3 к настоящим Методическим рекомендациям, представляется государственным органом Удмуртской Республики в Министерство финансов Удмуртской Республики ежегодно в срок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42445" w:rsidRDefault="00042445">
      <w:pPr>
        <w:pStyle w:val="ConsPlusNormal"/>
        <w:ind w:firstLine="540"/>
        <w:jc w:val="both"/>
      </w:pPr>
      <w:r>
        <w:t>В случаях, предусмотренных настоящими Методическими рекомендациями, к отчету о реализации ведомственного плана должны быть приложены аналитические (служебные) записки с описанием проведенной работы и выводами, сделанными по результатам проведенного анализа, а также копии решений, протоколов, принятых (составленных) по результатам проведенного мероприятия (при их наличии).</w:t>
      </w:r>
    </w:p>
    <w:p w:rsidR="00042445" w:rsidRDefault="00042445">
      <w:pPr>
        <w:pStyle w:val="ConsPlusNormal"/>
        <w:ind w:firstLine="540"/>
        <w:jc w:val="both"/>
      </w:pPr>
      <w:r>
        <w:t>28. По результатам реализации ведомственных планов возможно материальное стимулирование сотрудников государственных органов Удмуртской Республики, определяемое в зависимости от достигнутых результатов по повышению эффективности бюджетных расходов.</w:t>
      </w:r>
    </w:p>
    <w:p w:rsidR="00042445" w:rsidRDefault="00042445">
      <w:pPr>
        <w:pStyle w:val="ConsPlusNormal"/>
        <w:ind w:firstLine="540"/>
        <w:jc w:val="both"/>
      </w:pPr>
      <w:r>
        <w:t xml:space="preserve">29. Расходы на материальное стимулирование сотрудников государственных органов Удмуртской Республики предусматриваются в рамках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"Повышение эффективности расходов бюджета Удмуртской Республики" государственной программы Удмуртской Республики "Управление государственными финансами".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jc w:val="right"/>
      </w:pPr>
      <w:r>
        <w:t>Приложение 1</w:t>
      </w:r>
    </w:p>
    <w:p w:rsidR="00042445" w:rsidRDefault="00042445">
      <w:pPr>
        <w:pStyle w:val="ConsPlusNormal"/>
        <w:jc w:val="right"/>
      </w:pPr>
      <w:r>
        <w:t>к Методическим рекомендациям</w:t>
      </w:r>
    </w:p>
    <w:p w:rsidR="00042445" w:rsidRDefault="00042445">
      <w:pPr>
        <w:pStyle w:val="ConsPlusNormal"/>
        <w:jc w:val="right"/>
      </w:pPr>
      <w:r>
        <w:t>по разработке и реализации</w:t>
      </w:r>
    </w:p>
    <w:p w:rsidR="00042445" w:rsidRDefault="00042445">
      <w:pPr>
        <w:pStyle w:val="ConsPlusNormal"/>
        <w:jc w:val="right"/>
      </w:pPr>
      <w:r>
        <w:t>ведомственных планов</w:t>
      </w:r>
    </w:p>
    <w:p w:rsidR="00042445" w:rsidRDefault="00042445">
      <w:pPr>
        <w:pStyle w:val="ConsPlusNormal"/>
        <w:jc w:val="right"/>
      </w:pPr>
      <w:r>
        <w:t>повышения эффективности</w:t>
      </w:r>
    </w:p>
    <w:p w:rsidR="00042445" w:rsidRDefault="00042445">
      <w:pPr>
        <w:pStyle w:val="ConsPlusNormal"/>
        <w:jc w:val="right"/>
      </w:pPr>
      <w:r>
        <w:t>бюджетных расходов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Title"/>
        <w:jc w:val="center"/>
      </w:pPr>
      <w:bookmarkStart w:id="5" w:name="P191"/>
      <w:bookmarkEnd w:id="5"/>
      <w:r>
        <w:t>МЕРОПРИЯТИЯ,</w:t>
      </w:r>
    </w:p>
    <w:p w:rsidR="00042445" w:rsidRDefault="00042445">
      <w:pPr>
        <w:pStyle w:val="ConsPlusTitle"/>
        <w:jc w:val="center"/>
      </w:pPr>
      <w:proofErr w:type="gramStart"/>
      <w:r>
        <w:t>РЕКОМЕНДУЕМЫЕ ДЛЯ ВКЛЮЧЕНИЯ В ВЕДОМСТВЕННЫЙ ПЛАН</w:t>
      </w:r>
      <w:proofErr w:type="gramEnd"/>
    </w:p>
    <w:p w:rsidR="00042445" w:rsidRDefault="00042445">
      <w:pPr>
        <w:pStyle w:val="ConsPlusTitle"/>
        <w:jc w:val="center"/>
      </w:pPr>
      <w:r>
        <w:t>ПОВЫШЕНИЯ ЭФФЕКТИВНОСТИ БЮДЖЕТНЫХ РАСХОДОВ</w:t>
      </w:r>
    </w:p>
    <w:p w:rsidR="00042445" w:rsidRDefault="00042445">
      <w:pPr>
        <w:pStyle w:val="ConsPlusNormal"/>
        <w:jc w:val="center"/>
      </w:pPr>
    </w:p>
    <w:p w:rsidR="00042445" w:rsidRDefault="00042445">
      <w:pPr>
        <w:pStyle w:val="ConsPlusNormal"/>
        <w:ind w:firstLine="540"/>
        <w:jc w:val="both"/>
      </w:pPr>
      <w:bookmarkStart w:id="6" w:name="P195"/>
      <w:bookmarkEnd w:id="6"/>
      <w:r>
        <w:t>1. В направление по совершенствованию программно-целевых принципов организации деятельности государственных органов Удмуртской Республики рекомендуется включать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r>
        <w:t xml:space="preserve">повышение качества бюджетного </w:t>
      </w:r>
      <w:proofErr w:type="gramStart"/>
      <w:r>
        <w:t>планирования</w:t>
      </w:r>
      <w:proofErr w:type="gramEnd"/>
      <w:r>
        <w:t xml:space="preserve"> на основе государственных программ Удмуртской Республики исходя из планируемых и достигаемых результатов;</w:t>
      </w:r>
    </w:p>
    <w:p w:rsidR="00042445" w:rsidRDefault="00042445">
      <w:pPr>
        <w:pStyle w:val="ConsPlusNormal"/>
        <w:ind w:firstLine="540"/>
        <w:jc w:val="both"/>
      </w:pPr>
      <w:r>
        <w:t>увязка государственных заданий на оказание (выполнение) государственных услуг (работ) с целями государственных программ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включение основных параметров государственного задания на оказание (выполнение) государственных услуг (работ) в состав целевых показателей выполнения соответствующих государственных программ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реализации государственных программ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 xml:space="preserve">осуществление регулярного </w:t>
      </w:r>
      <w:proofErr w:type="gramStart"/>
      <w:r>
        <w:t>анализа эффективности реализации мероприятий государственных программ Удмуртской</w:t>
      </w:r>
      <w:proofErr w:type="gramEnd"/>
      <w:r>
        <w:t xml:space="preserve"> Республики, позволяющих обеспечить сокращение неэффективных расходов бюджета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 xml:space="preserve">мониторинг и </w:t>
      </w:r>
      <w:proofErr w:type="gramStart"/>
      <w:r>
        <w:t>контроль за</w:t>
      </w:r>
      <w:proofErr w:type="gramEnd"/>
      <w:r>
        <w:t xml:space="preserve"> достижением целевых показателей (индикаторов) государственных программ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оценка эффективности реализации государственных программ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подготовка предложений по внесению изменений в государственные программы Удмуртской Республики в целях определения целей и условий предоставления субсидий, критериев отбора муниципальных образований в Удмуртской Республике для их предоставления;</w:t>
      </w:r>
    </w:p>
    <w:p w:rsidR="00042445" w:rsidRDefault="00042445">
      <w:pPr>
        <w:pStyle w:val="ConsPlusNormal"/>
        <w:ind w:firstLine="540"/>
        <w:jc w:val="both"/>
      </w:pPr>
      <w:r>
        <w:t>рассмотрение и согласование муниципальных программ муниципальных образований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подготовка предложений, направленных на совершенствование муниципальных программ муниципальных образований Удмуртской Республики, повышение их эффективности;</w:t>
      </w:r>
    </w:p>
    <w:p w:rsidR="00042445" w:rsidRDefault="00042445">
      <w:pPr>
        <w:pStyle w:val="ConsPlusNormal"/>
        <w:ind w:firstLine="540"/>
        <w:jc w:val="both"/>
      </w:pPr>
      <w:r>
        <w:t>иные мероприятия по совершенствованию программно-целевых принципов организации деятельности государственных органов Удмуртской Республики.</w:t>
      </w:r>
    </w:p>
    <w:p w:rsidR="00042445" w:rsidRDefault="00042445">
      <w:pPr>
        <w:pStyle w:val="ConsPlusNormal"/>
        <w:ind w:firstLine="540"/>
        <w:jc w:val="both"/>
      </w:pPr>
      <w:r>
        <w:t>2. В направление по повышению эффективности управления общественными (государственными и муниципальными) финансами рекомендуется включать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bookmarkStart w:id="7" w:name="P208"/>
      <w:bookmarkEnd w:id="7"/>
      <w:r>
        <w:t>2.1. Оптимизация расходных обязательств Удмуртской Республики, осуществляемых государственным органом Удмуртской Республики и подведомственными ему государственными учреждениями Удмуртской Республики:</w:t>
      </w:r>
    </w:p>
    <w:p w:rsidR="00042445" w:rsidRDefault="00042445">
      <w:pPr>
        <w:pStyle w:val="ConsPlusNormal"/>
        <w:ind w:firstLine="540"/>
        <w:jc w:val="both"/>
      </w:pPr>
      <w:r>
        <w:t>подготовка предложений по оптимизации разграничения полномочий между публично-правовыми образованиями в сфере деятельности государственного органа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подготовка предложений по уточнению правовых оснований, оптимизации объема или структуры расходных обязательств, в том числе за счет их отмены (при необходимости), с перераспределением бюджетных ассигнований на исполнение приоритетных расходных обязательств, исполняемых за счет бюджетных ассигнований, предусмотренных государственному органу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подготовка предложений по внесению изменений в нормативные правовые акты, являющиеся основанием для возникновения расходных обязательств, или признанию утратившими силу нормативных правовых актов (положений нормативных правовых актов), которые регулярно приостанавливаются или регулярно не обеспечиваются бюджетными ассигнованиями в полном объеме;</w:t>
      </w:r>
    </w:p>
    <w:p w:rsidR="00042445" w:rsidRDefault="00042445">
      <w:pPr>
        <w:pStyle w:val="ConsPlusNormal"/>
        <w:ind w:firstLine="540"/>
        <w:jc w:val="both"/>
      </w:pPr>
      <w:r>
        <w:t xml:space="preserve">подготовка предложений по уточнению методов расчета объема бюджетных ассигнований на исполнение расходного обязательства (составной части расходного обязательства), исходя из повышения доли расходных обязательств, бюджетные </w:t>
      </w:r>
      <w:proofErr w:type="gramStart"/>
      <w:r>
        <w:t>ассигнования</w:t>
      </w:r>
      <w:proofErr w:type="gramEnd"/>
      <w:r>
        <w:t xml:space="preserve"> на исполнение которых рассчитываются нормативным или плановым методом;</w:t>
      </w:r>
    </w:p>
    <w:p w:rsidR="00042445" w:rsidRDefault="00042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445" w:rsidRDefault="0004244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2445" w:rsidRDefault="0004244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"О внесении изменений в Бюджетный кодекс Российской Федерации и отдельные законодательные акты Российской Федерации" N 418-ФЗ принят 28.12.2013, а не 30.12.2013.</w:t>
      </w:r>
    </w:p>
    <w:p w:rsidR="00042445" w:rsidRDefault="00042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445" w:rsidRDefault="00042445">
      <w:pPr>
        <w:pStyle w:val="ConsPlusNormal"/>
        <w:ind w:firstLine="540"/>
        <w:jc w:val="both"/>
      </w:pPr>
      <w:r>
        <w:t xml:space="preserve">реализация комплекса мер по повышению эффективности бюджетных инвестиций (с учетом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30 декабря 2013 года N 418-ФЗ "О внесении изменений в Бюджетный кодекс Российской Федерации и отдельные законодательные акты Российской Федерации");</w:t>
      </w:r>
    </w:p>
    <w:p w:rsidR="00042445" w:rsidRDefault="00042445">
      <w:pPr>
        <w:pStyle w:val="ConsPlusNormal"/>
        <w:ind w:firstLine="540"/>
        <w:jc w:val="both"/>
      </w:pPr>
      <w:r>
        <w:t>использование механизма государственно-частного партнерства в дорожной отрасли, жилищно-коммунальном хозяйстве, социальной сфере, иных отраслях в целях привлечения внебюджетных инвестиций;</w:t>
      </w:r>
    </w:p>
    <w:p w:rsidR="00042445" w:rsidRDefault="00042445">
      <w:pPr>
        <w:pStyle w:val="ConsPlusNormal"/>
        <w:ind w:firstLine="540"/>
        <w:jc w:val="both"/>
      </w:pPr>
      <w:r>
        <w:t>разработка целевых показателей результативности предоставления субсидий;</w:t>
      </w:r>
    </w:p>
    <w:p w:rsidR="00042445" w:rsidRDefault="00042445">
      <w:pPr>
        <w:pStyle w:val="ConsPlusNormal"/>
        <w:ind w:firstLine="540"/>
        <w:jc w:val="both"/>
      </w:pPr>
      <w:r>
        <w:t>внесение изменений, разработка порядков (правил) предоставления субсидий с учетом целевых показателей результативности предоставления субсидий;</w:t>
      </w:r>
    </w:p>
    <w:p w:rsidR="00042445" w:rsidRDefault="00042445">
      <w:pPr>
        <w:pStyle w:val="ConsPlusNormal"/>
        <w:ind w:firstLine="540"/>
        <w:jc w:val="both"/>
      </w:pPr>
      <w:r>
        <w:t xml:space="preserve">включение в соглашения о предоставлении </w:t>
      </w:r>
      <w:proofErr w:type="gramStart"/>
      <w:r>
        <w:t>субсидий целевых показателей результативности предоставления субсидий</w:t>
      </w:r>
      <w:proofErr w:type="gramEnd"/>
      <w:r>
        <w:t>;</w:t>
      </w:r>
    </w:p>
    <w:p w:rsidR="00042445" w:rsidRDefault="0004244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достижением целевых показателей результативности предоставления субсидий;</w:t>
      </w:r>
    </w:p>
    <w:p w:rsidR="00042445" w:rsidRDefault="00042445">
      <w:pPr>
        <w:pStyle w:val="ConsPlusNormal"/>
        <w:ind w:firstLine="540"/>
        <w:jc w:val="both"/>
      </w:pPr>
      <w:r>
        <w:t>повышение эффективности расходов на содержание государственных органов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 xml:space="preserve">повышение </w:t>
      </w:r>
      <w:proofErr w:type="spellStart"/>
      <w:r>
        <w:t>адресности</w:t>
      </w:r>
      <w:proofErr w:type="spellEnd"/>
      <w:r>
        <w:t xml:space="preserve"> мер социальной поддержки граждан на основе критерия нуждаемости;</w:t>
      </w:r>
    </w:p>
    <w:p w:rsidR="00042445" w:rsidRDefault="00042445">
      <w:pPr>
        <w:pStyle w:val="ConsPlusNormal"/>
        <w:ind w:firstLine="540"/>
        <w:jc w:val="both"/>
      </w:pPr>
      <w:r>
        <w:t>иные мероприятия по оптимизации расходных обязательств Удмуртской Республики;</w:t>
      </w:r>
    </w:p>
    <w:p w:rsidR="00042445" w:rsidRDefault="00042445">
      <w:pPr>
        <w:pStyle w:val="ConsPlusNormal"/>
        <w:ind w:firstLine="540"/>
        <w:jc w:val="both"/>
      </w:pPr>
      <w:bookmarkStart w:id="8" w:name="P226"/>
      <w:bookmarkEnd w:id="8"/>
      <w:r>
        <w:t>2.2. Повышение качества и эффективности исполнения государственных функций:</w:t>
      </w:r>
    </w:p>
    <w:p w:rsidR="00042445" w:rsidRDefault="00042445">
      <w:pPr>
        <w:pStyle w:val="ConsPlusNormal"/>
        <w:ind w:firstLine="540"/>
        <w:jc w:val="both"/>
      </w:pPr>
      <w:r>
        <w:t>анализ функций государственного органа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оптимизация структуры, сокращение численности государственных служащих посредством ликвидации "непрофильных", избыточных (дублирующих) функций;</w:t>
      </w:r>
    </w:p>
    <w:p w:rsidR="00042445" w:rsidRDefault="00042445">
      <w:pPr>
        <w:pStyle w:val="ConsPlusNormal"/>
        <w:ind w:firstLine="540"/>
        <w:jc w:val="both"/>
      </w:pPr>
      <w:r>
        <w:t xml:space="preserve">внедрение </w:t>
      </w:r>
      <w:proofErr w:type="gramStart"/>
      <w:r>
        <w:t>системы оценки показателей результатов профессиональной служебной деятельности руководителей государственных органов Удмуртской Республики</w:t>
      </w:r>
      <w:proofErr w:type="gramEnd"/>
      <w:r>
        <w:t xml:space="preserve"> с установлением зависимости оплаты труда руководителей государственных органов Удмуртской Республики от показателей результатов их профессиональной служебной деятельности;</w:t>
      </w:r>
    </w:p>
    <w:p w:rsidR="00042445" w:rsidRDefault="00042445">
      <w:pPr>
        <w:pStyle w:val="ConsPlusNormal"/>
        <w:ind w:firstLine="540"/>
        <w:jc w:val="both"/>
      </w:pPr>
      <w:r>
        <w:t xml:space="preserve">применение </w:t>
      </w:r>
      <w:proofErr w:type="gramStart"/>
      <w:r>
        <w:t>результатов оценки эффективности реализации государственных программ Удмуртской</w:t>
      </w:r>
      <w:proofErr w:type="gramEnd"/>
      <w:r>
        <w:t xml:space="preserve"> Республики, достижении целевых показателей государственных программ Удмуртской Республики при материальном стимулировании государственных гражданских служащих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переход на оказание услуг государственными органами Удмуртской Республики и подведомственными государственными учреждениями Удмуртской Республики в электронной форме;</w:t>
      </w:r>
    </w:p>
    <w:p w:rsidR="00042445" w:rsidRDefault="00042445">
      <w:pPr>
        <w:pStyle w:val="ConsPlusNormal"/>
        <w:ind w:firstLine="540"/>
        <w:jc w:val="both"/>
      </w:pPr>
      <w:r>
        <w:t>развитие межведомственного обмена официальными документами в электронной форме в Удмуртской Республике;</w:t>
      </w:r>
    </w:p>
    <w:p w:rsidR="00042445" w:rsidRDefault="00042445">
      <w:pPr>
        <w:pStyle w:val="ConsPlusNormal"/>
        <w:ind w:firstLine="540"/>
        <w:jc w:val="both"/>
      </w:pPr>
      <w:r>
        <w:t>иные мероприятия по повышению качества и эффективности исполнения государственных функций;</w:t>
      </w:r>
    </w:p>
    <w:p w:rsidR="00042445" w:rsidRDefault="00042445">
      <w:pPr>
        <w:pStyle w:val="ConsPlusNormal"/>
        <w:ind w:firstLine="540"/>
        <w:jc w:val="both"/>
      </w:pPr>
      <w:bookmarkStart w:id="9" w:name="P234"/>
      <w:bookmarkEnd w:id="9"/>
      <w:r>
        <w:t>2.3. Повышение эффективности распределения бюджетных средств:</w:t>
      </w:r>
    </w:p>
    <w:p w:rsidR="00042445" w:rsidRDefault="00042445">
      <w:pPr>
        <w:pStyle w:val="ConsPlusNormal"/>
        <w:ind w:firstLine="540"/>
        <w:jc w:val="both"/>
      </w:pPr>
      <w:r>
        <w:t>совершенствование системы оценки потребности в предоставлении государственных и муниципальных услуг (по видам услуг) с учетом разграничения полномочий, приоритетов социально-экономического развития Удмуртской Республики, а также прогноза социально-экономического развития Удмуртской Республики на долгосрочную перспективу;</w:t>
      </w:r>
    </w:p>
    <w:p w:rsidR="00042445" w:rsidRDefault="00042445">
      <w:pPr>
        <w:pStyle w:val="ConsPlusNormal"/>
        <w:ind w:firstLine="540"/>
        <w:jc w:val="both"/>
      </w:pPr>
      <w:r>
        <w:t>проведение мониторинга потребности в государственных услугах и учет результатов оценки потребности при формировании проекта бюджета Удмуртской Республики на очередной финансовый год и плановый период;</w:t>
      </w:r>
    </w:p>
    <w:p w:rsidR="00042445" w:rsidRDefault="00042445">
      <w:pPr>
        <w:pStyle w:val="ConsPlusNormal"/>
        <w:ind w:firstLine="540"/>
        <w:jc w:val="both"/>
      </w:pPr>
      <w:r>
        <w:t>разработка (актуализация) правового акта, утверждающего порядок составления и ведения смет подведомственных казенных учреждений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совершенствование процедур формирования и ведения реестра расходных обязательств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lastRenderedPageBreak/>
        <w:t xml:space="preserve">обеспечение </w:t>
      </w:r>
      <w:proofErr w:type="gramStart"/>
      <w:r>
        <w:t>своевременности представления планового реестра расходных обязательств Удмуртской Республики</w:t>
      </w:r>
      <w:proofErr w:type="gramEnd"/>
      <w:r>
        <w:t>;</w:t>
      </w:r>
    </w:p>
    <w:p w:rsidR="00042445" w:rsidRDefault="00042445">
      <w:pPr>
        <w:pStyle w:val="ConsPlusNormal"/>
        <w:ind w:firstLine="540"/>
        <w:jc w:val="both"/>
      </w:pPr>
      <w:proofErr w:type="gramStart"/>
      <w:r>
        <w:t>обеспечение равномерности расходов (расходование средств равными долями в течение финансового года, за исключением межбюджетных трансфертов из федерального бюджета, других бюджетов бюджетной системы Российской Федерации, безвозмездных поступлений от физических и юридических лиц, имеющих целевое назначение, средств резервного фонда Правительства Удмуртской Республики и других резервов, предназначенных для распределения между главными распорядителями бюджетных средств);</w:t>
      </w:r>
      <w:proofErr w:type="gramEnd"/>
    </w:p>
    <w:p w:rsidR="00042445" w:rsidRDefault="00042445">
      <w:pPr>
        <w:pStyle w:val="ConsPlusNormal"/>
        <w:ind w:firstLine="540"/>
        <w:jc w:val="both"/>
      </w:pPr>
      <w:r>
        <w:t>использование результатов проверок целевого и эффективного расходования сре</w:t>
      </w:r>
      <w:proofErr w:type="gramStart"/>
      <w:r>
        <w:t>дств пр</w:t>
      </w:r>
      <w:proofErr w:type="gramEnd"/>
      <w:r>
        <w:t>и планировании, изменении и утверждении объемов бюджетных ассигнований;</w:t>
      </w:r>
    </w:p>
    <w:p w:rsidR="00042445" w:rsidRDefault="00042445">
      <w:pPr>
        <w:pStyle w:val="ConsPlusNormal"/>
        <w:ind w:firstLine="540"/>
        <w:jc w:val="both"/>
      </w:pPr>
      <w:r>
        <w:t>проведение анализа финансово-хозяйственной деятельности всех действующих унитарных предприятий с целью определения оптимального количества указанных предприятий;</w:t>
      </w:r>
    </w:p>
    <w:p w:rsidR="00042445" w:rsidRDefault="00042445">
      <w:pPr>
        <w:pStyle w:val="ConsPlusNormal"/>
        <w:ind w:firstLine="540"/>
        <w:jc w:val="both"/>
      </w:pPr>
      <w:r>
        <w:t>оценка эффективности предоставления из бюджета Удмуртской Республики субсидий юридическим лицам (за исключением государственных учреждений), индивидуальным предпринимателям, а также физическим лицам - производителям товаров, работ и услуг;</w:t>
      </w:r>
    </w:p>
    <w:p w:rsidR="00042445" w:rsidRDefault="00042445">
      <w:pPr>
        <w:pStyle w:val="ConsPlusNormal"/>
        <w:ind w:firstLine="540"/>
        <w:jc w:val="both"/>
      </w:pPr>
      <w:r>
        <w:t>иные мероприятия по повышению эффективности распределения бюджетных средств.</w:t>
      </w:r>
    </w:p>
    <w:p w:rsidR="00042445" w:rsidRDefault="00042445">
      <w:pPr>
        <w:pStyle w:val="ConsPlusNormal"/>
        <w:ind w:firstLine="540"/>
        <w:jc w:val="both"/>
      </w:pPr>
      <w:bookmarkStart w:id="10" w:name="P245"/>
      <w:bookmarkEnd w:id="10"/>
      <w:r>
        <w:t>3. В направление по повышению эффективности деятельности государственных учреждений Удмуртской Республики рекомендуется включать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r>
        <w:t>внесение предложений по оптимизации, ликвидации государственных учреждений Удмуртской Республики, оказывающих услуги (выполняющих работы), которые не связаны с реализацией функций государственного органа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реорганизация, ликвидация государственных учреждений Удмуртской Республики (с указанием наименований учреждений);</w:t>
      </w:r>
    </w:p>
    <w:p w:rsidR="00042445" w:rsidRDefault="00042445">
      <w:pPr>
        <w:pStyle w:val="ConsPlusNormal"/>
        <w:ind w:firstLine="540"/>
        <w:jc w:val="both"/>
      </w:pPr>
      <w:r>
        <w:t>анализ штатных расписаний государственных учреждений Удмуртской Республики на соответствие нормативам численности работников государственных учреждений Удмуртской Республики для выполнения государственных заданий в соответствующей сфере;</w:t>
      </w:r>
    </w:p>
    <w:p w:rsidR="00042445" w:rsidRDefault="00042445">
      <w:pPr>
        <w:pStyle w:val="ConsPlusNormal"/>
        <w:ind w:firstLine="540"/>
        <w:jc w:val="both"/>
      </w:pPr>
      <w:r>
        <w:t xml:space="preserve">разработка и согласование нормативных правовых актов Правительства Удмуртской Республики по утверждению рекомендуемых </w:t>
      </w:r>
      <w:proofErr w:type="gramStart"/>
      <w:r>
        <w:t>нормативов численности работников государственных учреждений Удмуртской Республики</w:t>
      </w:r>
      <w:proofErr w:type="gramEnd"/>
      <w:r>
        <w:t xml:space="preserve"> для выполнения государственных заданий в соответствующей сфере;</w:t>
      </w:r>
    </w:p>
    <w:p w:rsidR="00042445" w:rsidRDefault="00042445">
      <w:pPr>
        <w:pStyle w:val="ConsPlusNormal"/>
        <w:ind w:firstLine="540"/>
        <w:jc w:val="both"/>
      </w:pPr>
      <w:r>
        <w:t>подготовка предложений и приведение численности работников государственных учреждений Удмуртской Республики в соответствие с нормативами численности для выполнения государственных заданий;</w:t>
      </w:r>
    </w:p>
    <w:p w:rsidR="00042445" w:rsidRDefault="00042445">
      <w:pPr>
        <w:pStyle w:val="ConsPlusNormal"/>
        <w:ind w:firstLine="540"/>
        <w:jc w:val="both"/>
      </w:pPr>
      <w:r>
        <w:t>заключение "эффективных" трудовых контрактов с руководителями государственных учреждений Удмуртской Республики, включающих систему оценки их деятельности;</w:t>
      </w:r>
    </w:p>
    <w:p w:rsidR="00042445" w:rsidRDefault="00042445">
      <w:pPr>
        <w:pStyle w:val="ConsPlusNormal"/>
        <w:ind w:firstLine="540"/>
        <w:jc w:val="both"/>
      </w:pPr>
      <w:r>
        <w:t xml:space="preserve">внедрение и совершенствование </w:t>
      </w:r>
      <w:proofErr w:type="gramStart"/>
      <w:r>
        <w:t>систем оплаты труда работников государственных учреждений Удмуртской Республики</w:t>
      </w:r>
      <w:proofErr w:type="gramEnd"/>
      <w:r>
        <w:t xml:space="preserve"> с применением в учреждениях принципов "эффективного контракта";</w:t>
      </w:r>
    </w:p>
    <w:p w:rsidR="00042445" w:rsidRDefault="00042445">
      <w:pPr>
        <w:pStyle w:val="ConsPlusNormal"/>
        <w:ind w:firstLine="540"/>
        <w:jc w:val="both"/>
      </w:pPr>
      <w:r>
        <w:t>иные мероприятия по повышению эффективности деятельности государственных учреждений Удмуртской Республики.</w:t>
      </w:r>
    </w:p>
    <w:p w:rsidR="00042445" w:rsidRDefault="00042445">
      <w:pPr>
        <w:pStyle w:val="ConsPlusNormal"/>
        <w:ind w:firstLine="540"/>
        <w:jc w:val="both"/>
      </w:pPr>
      <w:bookmarkStart w:id="11" w:name="P254"/>
      <w:bookmarkEnd w:id="11"/>
      <w:r>
        <w:t>4. В направление по повышению доступности и качества государственных услуг (работ) рекомендуется включать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r>
        <w:t>утверждение государственных заданий для государственных казенных учреждений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совершенствование порядков определения нормативных затрат на оказание государственных услуг (выполнение работ) и нормативных затрат на содержание имущества государственных учреждений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установление единых нормативных затрат на оказание государственных услуг (работ);</w:t>
      </w:r>
    </w:p>
    <w:p w:rsidR="00042445" w:rsidRDefault="00042445">
      <w:pPr>
        <w:pStyle w:val="ConsPlusNormal"/>
        <w:ind w:firstLine="540"/>
        <w:jc w:val="both"/>
      </w:pPr>
      <w:r>
        <w:t>внедрение и совершенствование управленческого учета при оказании услуг (выполнении работ) подведомственными государственными учреждениями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 xml:space="preserve">совершенствование </w:t>
      </w:r>
      <w:proofErr w:type="gramStart"/>
      <w:r>
        <w:t>системы мониторинга результатов деятельности подведомственных государственных учреждений Удмуртской</w:t>
      </w:r>
      <w:proofErr w:type="gramEnd"/>
      <w:r>
        <w:t xml:space="preserve"> Республики, качества оказания государственных услуг (выполнения работ) и выполнения государственного задания государственными учреждениями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lastRenderedPageBreak/>
        <w:t xml:space="preserve">проведение оперативного </w:t>
      </w:r>
      <w:proofErr w:type="gramStart"/>
      <w:r>
        <w:t>контроля за</w:t>
      </w:r>
      <w:proofErr w:type="gramEnd"/>
      <w:r>
        <w:t xml:space="preserve"> выполнением государственных заданий государственными учреждениями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 xml:space="preserve">контроль за соблюдением требований к качеству государственных услуг, в том числе проведение мониторинга и текущего контроля </w:t>
      </w:r>
      <w:proofErr w:type="gramStart"/>
      <w:r>
        <w:t>соответствия</w:t>
      </w:r>
      <w:proofErr w:type="gramEnd"/>
      <w:r>
        <w:t xml:space="preserve"> фактически оказанных государственных услуг утвержденным требованиям к качеству оказания государственных услуг;</w:t>
      </w:r>
    </w:p>
    <w:p w:rsidR="00042445" w:rsidRDefault="00042445">
      <w:pPr>
        <w:pStyle w:val="ConsPlusNormal"/>
        <w:ind w:firstLine="540"/>
        <w:jc w:val="both"/>
      </w:pPr>
      <w:r>
        <w:t>анализ практики применения требований к качеству государственных услуг и, в случае необходимости, разрабатывают предложения об их уточнении;</w:t>
      </w:r>
    </w:p>
    <w:p w:rsidR="00042445" w:rsidRDefault="00042445">
      <w:pPr>
        <w:pStyle w:val="ConsPlusNormal"/>
        <w:ind w:firstLine="540"/>
        <w:jc w:val="both"/>
      </w:pPr>
      <w:r>
        <w:t xml:space="preserve">размещение на официальных сайтах в информационно-телекоммуникационной сети Интернет информации о фактах </w:t>
      </w:r>
      <w:proofErr w:type="gramStart"/>
      <w:r>
        <w:t>несоответствия результатов деятельности исполнителей государственных услуг</w:t>
      </w:r>
      <w:proofErr w:type="gramEnd"/>
      <w:r>
        <w:t xml:space="preserve"> требованиям к качеству государственных услуг;</w:t>
      </w:r>
    </w:p>
    <w:p w:rsidR="00042445" w:rsidRDefault="00042445">
      <w:pPr>
        <w:pStyle w:val="ConsPlusNormal"/>
        <w:ind w:firstLine="540"/>
        <w:jc w:val="both"/>
      </w:pPr>
      <w:r>
        <w:t>иные мероприятия по повышению доступности и качества государственных услуг (работ).</w:t>
      </w:r>
    </w:p>
    <w:p w:rsidR="00042445" w:rsidRDefault="00042445">
      <w:pPr>
        <w:pStyle w:val="ConsPlusNormal"/>
        <w:ind w:firstLine="540"/>
        <w:jc w:val="both"/>
      </w:pPr>
      <w:bookmarkStart w:id="12" w:name="P265"/>
      <w:bookmarkEnd w:id="12"/>
      <w:r>
        <w:t>5. В направление по совершенствованию и повышению эффективности финансового контроля рекомендуется включать:</w:t>
      </w:r>
    </w:p>
    <w:p w:rsidR="00042445" w:rsidRDefault="00042445">
      <w:pPr>
        <w:pStyle w:val="ConsPlusNormal"/>
        <w:ind w:firstLine="540"/>
        <w:jc w:val="both"/>
      </w:pPr>
      <w:proofErr w:type="gramStart"/>
      <w:r>
        <w:t>проведение контрольных мероприятий за деятельностью казенных учреждений Удмуртской Республики в части осуществления основных видов деятельности, предусмотренных уставом, в том числе оказание платных услуг (выполнение работ), а также выполнения государственного задания на оказание государственных услуг (выполнение работ) в случае его утверждения; исполнение казенным учреждением Удмуртской Республики бюджетной сметы;</w:t>
      </w:r>
      <w:proofErr w:type="gramEnd"/>
    </w:p>
    <w:p w:rsidR="00042445" w:rsidRDefault="00042445">
      <w:pPr>
        <w:pStyle w:val="ConsPlusNormal"/>
        <w:ind w:firstLine="540"/>
        <w:jc w:val="both"/>
      </w:pPr>
      <w:r>
        <w:t>иные мероприятия по совершенствованию и повышению эффективности финансового контроля.</w:t>
      </w:r>
    </w:p>
    <w:p w:rsidR="00042445" w:rsidRDefault="00042445">
      <w:pPr>
        <w:pStyle w:val="ConsPlusNormal"/>
        <w:ind w:firstLine="540"/>
        <w:jc w:val="both"/>
      </w:pPr>
      <w:bookmarkStart w:id="13" w:name="P268"/>
      <w:bookmarkEnd w:id="13"/>
      <w:r>
        <w:t>6. В мероприятия по обеспечению открытости и прозрачности общественных финансов в Удмуртской Республике рекомендуется включать:</w:t>
      </w:r>
    </w:p>
    <w:p w:rsidR="00042445" w:rsidRDefault="00042445">
      <w:pPr>
        <w:pStyle w:val="ConsPlusNormal"/>
        <w:ind w:firstLine="540"/>
        <w:jc w:val="both"/>
      </w:pPr>
      <w:r>
        <w:t>организацию системы раскрытия информации о подготовке проектов нормативных правовых актов в сфере управления общественными финансами и результатах их общественных обсуждений;</w:t>
      </w:r>
    </w:p>
    <w:p w:rsidR="00042445" w:rsidRDefault="00042445">
      <w:pPr>
        <w:pStyle w:val="ConsPlusNormal"/>
        <w:ind w:firstLine="540"/>
        <w:jc w:val="both"/>
      </w:pPr>
      <w:r>
        <w:t>размещение актуальных версий государственных программ Удмуртской Республики на официальных сайтах государственных органов Удмуртской Республики, являющихся ответственными исполнителями (соисполнителями) соответствующих государственных программ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формирование и размещение на официальных сайтах государственных органов Удмуртской Республики, являющихся ответственными исполнителями (соисполнителями) соответствующих государственных программ Удмуртской Республики кратких версий государственных программ Удмуртской Республики в доступной для граждан форме;</w:t>
      </w:r>
    </w:p>
    <w:p w:rsidR="00042445" w:rsidRDefault="00042445">
      <w:pPr>
        <w:pStyle w:val="ConsPlusNormal"/>
        <w:ind w:firstLine="540"/>
        <w:jc w:val="both"/>
      </w:pPr>
      <w:r>
        <w:t>иные мероприятия по обеспечению открытости и прозрачности общественных финансов в Удмуртской Республике.</w:t>
      </w:r>
    </w:p>
    <w:p w:rsidR="00042445" w:rsidRDefault="00042445">
      <w:pPr>
        <w:pStyle w:val="ConsPlusNormal"/>
        <w:ind w:firstLine="540"/>
        <w:jc w:val="both"/>
      </w:pPr>
      <w:bookmarkStart w:id="14" w:name="P273"/>
      <w:bookmarkEnd w:id="14"/>
      <w:r>
        <w:t>7. В мероприятия по повышению качества финансового менеджмента главных распорядителей бюджетных средств рекомендуется включать:</w:t>
      </w:r>
    </w:p>
    <w:p w:rsidR="00042445" w:rsidRDefault="00042445">
      <w:pPr>
        <w:pStyle w:val="ConsPlusNormal"/>
        <w:ind w:firstLine="540"/>
        <w:jc w:val="both"/>
      </w:pPr>
      <w:r>
        <w:t>меры по совершенствованию процедур, обеспечивающих реализацию всех стадий бюджетного процесса (составление проекта бюджета, исполнение бюджета, учет и отчетность, контроль и финансовый аудит и т.д.) на уровне государственного органа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иные мероприятия по повышению качества финансового менеджмента главных распорядителей бюджетных средств.</w:t>
      </w:r>
    </w:p>
    <w:p w:rsidR="00042445" w:rsidRDefault="00042445">
      <w:pPr>
        <w:pStyle w:val="ConsPlusNormal"/>
        <w:ind w:firstLine="540"/>
        <w:jc w:val="both"/>
      </w:pPr>
      <w:bookmarkStart w:id="15" w:name="P276"/>
      <w:bookmarkEnd w:id="15"/>
      <w:r>
        <w:t xml:space="preserve">8. В направление по осуществлению процедур государственных закупок,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рекомендуется включать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r>
        <w:t>установление соответствия планируемой закупки целям осуществления закупок;</w:t>
      </w:r>
    </w:p>
    <w:p w:rsidR="00042445" w:rsidRDefault="00042445">
      <w:pPr>
        <w:pStyle w:val="ConsPlusNormal"/>
        <w:ind w:firstLine="540"/>
        <w:jc w:val="both"/>
      </w:pPr>
      <w:r>
        <w:t>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 ("нормирование в сфере закупок");</w:t>
      </w:r>
    </w:p>
    <w:p w:rsidR="00042445" w:rsidRDefault="00042445">
      <w:pPr>
        <w:pStyle w:val="ConsPlusNormal"/>
        <w:ind w:firstLine="540"/>
        <w:jc w:val="both"/>
      </w:pPr>
      <w:r>
        <w:t>проведение обязательного общественного обсуждения закупок, подлежащих обязательному общественному обсуждению;</w:t>
      </w:r>
    </w:p>
    <w:p w:rsidR="00042445" w:rsidRDefault="00042445">
      <w:pPr>
        <w:pStyle w:val="ConsPlusNormal"/>
        <w:ind w:firstLine="540"/>
        <w:jc w:val="both"/>
      </w:pPr>
      <w:r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42445" w:rsidRDefault="00042445">
      <w:pPr>
        <w:pStyle w:val="ConsPlusNormal"/>
        <w:ind w:firstLine="540"/>
        <w:jc w:val="both"/>
      </w:pPr>
      <w:r>
        <w:lastRenderedPageBreak/>
        <w:t>предоставление преимуществ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при осуществлении закупок;</w:t>
      </w:r>
    </w:p>
    <w:p w:rsidR="00042445" w:rsidRDefault="00042445">
      <w:pPr>
        <w:pStyle w:val="ConsPlusNormal"/>
        <w:ind w:firstLine="540"/>
        <w:jc w:val="both"/>
      </w:pPr>
      <w:r>
        <w:t>соблюдение требований по определению поставщика (подрядчика, исполнителя);</w:t>
      </w:r>
    </w:p>
    <w:p w:rsidR="00042445" w:rsidRDefault="00042445">
      <w:pPr>
        <w:pStyle w:val="ConsPlusNormal"/>
        <w:ind w:firstLine="540"/>
        <w:jc w:val="both"/>
      </w:pPr>
      <w:r>
        <w:t>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042445" w:rsidRDefault="00042445">
      <w:pPr>
        <w:pStyle w:val="ConsPlusNormal"/>
        <w:ind w:firstLine="540"/>
        <w:jc w:val="both"/>
      </w:pPr>
      <w: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42445" w:rsidRDefault="00042445">
      <w:pPr>
        <w:pStyle w:val="ConsPlusNormal"/>
        <w:ind w:firstLine="540"/>
        <w:jc w:val="both"/>
      </w:pPr>
      <w:r>
        <w:t>соответствие поставленного товара, выполненной работы (ее результата) или оказанной услуги условиям контракта;</w:t>
      </w:r>
    </w:p>
    <w:p w:rsidR="00042445" w:rsidRDefault="00042445">
      <w:pPr>
        <w:pStyle w:val="ConsPlusNormal"/>
        <w:ind w:firstLine="540"/>
        <w:jc w:val="both"/>
      </w:pPr>
      <w: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042445" w:rsidRDefault="00042445">
      <w:pPr>
        <w:pStyle w:val="ConsPlusNormal"/>
        <w:ind w:firstLine="540"/>
        <w:jc w:val="both"/>
      </w:pPr>
      <w: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42445" w:rsidRDefault="00042445">
      <w:pPr>
        <w:pStyle w:val="ConsPlusNormal"/>
        <w:ind w:firstLine="540"/>
        <w:jc w:val="both"/>
      </w:pPr>
      <w:bookmarkStart w:id="16" w:name="P288"/>
      <w:bookmarkEnd w:id="16"/>
      <w:r>
        <w:t>9. В направление по оптимизации численности и совершенствованию системы материального стимулирования государственных гражданских служащих Удмуртской Республики рекомендуется включать следующие мероприятия:</w:t>
      </w:r>
    </w:p>
    <w:p w:rsidR="00042445" w:rsidRDefault="00042445">
      <w:pPr>
        <w:pStyle w:val="ConsPlusNormal"/>
        <w:ind w:firstLine="540"/>
        <w:jc w:val="both"/>
      </w:pPr>
      <w:proofErr w:type="gramStart"/>
      <w:r>
        <w:t>формирование системы показателей эффективности и результативности деятельности государственных гражданских служащих Удмуртской Республики, в том числе с учетом выполнения мероприятий и достижения целевых показателей (индикаторов) государственных программ Удмуртской Республики;</w:t>
      </w:r>
      <w:proofErr w:type="gramEnd"/>
    </w:p>
    <w:p w:rsidR="00042445" w:rsidRDefault="00042445">
      <w:pPr>
        <w:pStyle w:val="ConsPlusNormal"/>
        <w:ind w:firstLine="540"/>
        <w:jc w:val="both"/>
      </w:pPr>
      <w:r>
        <w:t>оптимизация в государственных органах Удмуртской Республики соотношения численности государственных гражданских служащих Удмуртской Республики и работников, замещающих должности, не являющиеся должностями государственной гражданской службы Удмуртской Республики;</w:t>
      </w:r>
    </w:p>
    <w:p w:rsidR="00042445" w:rsidRDefault="00042445">
      <w:pPr>
        <w:pStyle w:val="ConsPlusNormal"/>
        <w:ind w:firstLine="540"/>
        <w:jc w:val="both"/>
      </w:pPr>
      <w:r>
        <w:t>иные мероприятия по оптимизации численности и совершенствованию системы материального стимулирования государственных гражданских служащих Удмуртской Республики.</w:t>
      </w:r>
    </w:p>
    <w:p w:rsidR="00042445" w:rsidRDefault="00042445">
      <w:pPr>
        <w:pStyle w:val="ConsPlusNormal"/>
        <w:ind w:firstLine="540"/>
        <w:jc w:val="both"/>
      </w:pPr>
      <w:r>
        <w:t>10. В направление по повышению эффективности управления государственным имуществом рекомендуется включать:</w:t>
      </w:r>
    </w:p>
    <w:p w:rsidR="00042445" w:rsidRDefault="00042445">
      <w:pPr>
        <w:pStyle w:val="ConsPlusNormal"/>
        <w:ind w:firstLine="540"/>
        <w:jc w:val="both"/>
      </w:pPr>
      <w:r>
        <w:t xml:space="preserve">мероприятия по совершенствованию осуществления государственным органом Удмуртской Республики </w:t>
      </w:r>
      <w:proofErr w:type="gramStart"/>
      <w:r>
        <w:t>полномочий</w:t>
      </w:r>
      <w:proofErr w:type="gramEnd"/>
      <w:r>
        <w:t xml:space="preserve"> по распоряжению закрепленным за ним имуществом Удмуртской Республики и согласованию действий подведомственных государственных унитарных предприятий Удмуртской Республики и государственных учреждений Удмуртской Республики по распоряжению закрепленным за ним имуществом Удмуртской Республики, предполагающие:</w:t>
      </w:r>
    </w:p>
    <w:p w:rsidR="00042445" w:rsidRDefault="00042445">
      <w:pPr>
        <w:pStyle w:val="ConsPlusNormal"/>
        <w:ind w:firstLine="540"/>
        <w:jc w:val="both"/>
      </w:pPr>
      <w:r>
        <w:t>анализ расходов на содержание и соответствие переданного государственного имущества Удмуртской Республики, включая земельные участки, целям и результатам деятельности подведомственных государственных организаций Удмуртской Республики и подготовку предложений по оптимизации и повышению эффективности его использования;</w:t>
      </w:r>
    </w:p>
    <w:p w:rsidR="00042445" w:rsidRDefault="00042445">
      <w:pPr>
        <w:pStyle w:val="ConsPlusNormal"/>
        <w:ind w:firstLine="540"/>
        <w:jc w:val="both"/>
      </w:pPr>
      <w:r>
        <w:t>подготовку предложений по сокращению расходов, отчуждению имущества из собственности Удмуртской Республики (в том числе приватизации объектов собственности Удмуртской Республики, передаче объектов собственности Удмуртской Республики, включая имущественные комплексы, в федеральную или муниципальную собственность);</w:t>
      </w:r>
    </w:p>
    <w:p w:rsidR="00042445" w:rsidRDefault="00042445">
      <w:pPr>
        <w:pStyle w:val="ConsPlusNormal"/>
        <w:ind w:firstLine="540"/>
        <w:jc w:val="both"/>
      </w:pPr>
      <w:r>
        <w:t>иные мероприятия по повышению эффективности управления государственным имуществом.</w:t>
      </w:r>
    </w:p>
    <w:p w:rsidR="00042445" w:rsidRDefault="00042445">
      <w:pPr>
        <w:pStyle w:val="ConsPlusNormal"/>
        <w:ind w:firstLine="540"/>
        <w:jc w:val="both"/>
      </w:pPr>
      <w:bookmarkStart w:id="17" w:name="P297"/>
      <w:bookmarkEnd w:id="17"/>
      <w:r>
        <w:t>11. В направление по совершенствованию форм оказания и финансового обеспечения государственных услуг рекомендуется включать:</w:t>
      </w:r>
    </w:p>
    <w:p w:rsidR="00042445" w:rsidRDefault="00042445">
      <w:pPr>
        <w:pStyle w:val="ConsPlusNormal"/>
        <w:ind w:firstLine="540"/>
        <w:jc w:val="both"/>
      </w:pPr>
      <w:r>
        <w:t>анализ возможностей привлечения негосударственных организаций к оказанию государственных услуг (выполнению работ);</w:t>
      </w:r>
    </w:p>
    <w:p w:rsidR="00042445" w:rsidRDefault="00042445">
      <w:pPr>
        <w:pStyle w:val="ConsPlusNormal"/>
        <w:ind w:firstLine="540"/>
        <w:jc w:val="both"/>
      </w:pPr>
      <w:r>
        <w:t>привлечение третьих лиц для оказания государственных услуг (выполнения работ);</w:t>
      </w:r>
    </w:p>
    <w:p w:rsidR="00042445" w:rsidRDefault="00042445">
      <w:pPr>
        <w:pStyle w:val="ConsPlusNormal"/>
        <w:ind w:firstLine="540"/>
        <w:jc w:val="both"/>
      </w:pPr>
      <w:r>
        <w:t>иные мероприятия по совершенствованию форм оказания и финансового обеспечения государственных услуг.</w:t>
      </w:r>
    </w:p>
    <w:p w:rsidR="00042445" w:rsidRDefault="00042445">
      <w:pPr>
        <w:sectPr w:rsidR="00042445" w:rsidSect="00CE2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445" w:rsidRDefault="00042445">
      <w:pPr>
        <w:pStyle w:val="ConsPlusNormal"/>
        <w:jc w:val="right"/>
      </w:pPr>
      <w:r>
        <w:lastRenderedPageBreak/>
        <w:t>Приложение 2</w:t>
      </w:r>
    </w:p>
    <w:p w:rsidR="00042445" w:rsidRDefault="00042445">
      <w:pPr>
        <w:pStyle w:val="ConsPlusNormal"/>
        <w:jc w:val="right"/>
      </w:pPr>
      <w:r>
        <w:t>к Методическим рекомендациям</w:t>
      </w:r>
    </w:p>
    <w:p w:rsidR="00042445" w:rsidRDefault="00042445">
      <w:pPr>
        <w:pStyle w:val="ConsPlusNormal"/>
        <w:jc w:val="right"/>
      </w:pPr>
      <w:r>
        <w:t>по разработке и реализации</w:t>
      </w:r>
    </w:p>
    <w:p w:rsidR="00042445" w:rsidRDefault="00042445">
      <w:pPr>
        <w:pStyle w:val="ConsPlusNormal"/>
        <w:jc w:val="right"/>
      </w:pPr>
      <w:r>
        <w:t>ведомственных планов</w:t>
      </w:r>
    </w:p>
    <w:p w:rsidR="00042445" w:rsidRDefault="00042445">
      <w:pPr>
        <w:pStyle w:val="ConsPlusNormal"/>
        <w:jc w:val="right"/>
      </w:pPr>
      <w:r>
        <w:t>повышения эффективности</w:t>
      </w:r>
    </w:p>
    <w:p w:rsidR="00042445" w:rsidRDefault="00042445">
      <w:pPr>
        <w:pStyle w:val="ConsPlusNormal"/>
        <w:jc w:val="right"/>
      </w:pPr>
      <w:r>
        <w:t>бюджетных расходов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jc w:val="center"/>
      </w:pPr>
      <w:bookmarkStart w:id="18" w:name="P313"/>
      <w:bookmarkEnd w:id="18"/>
      <w:r>
        <w:t>Ведомственный план повышения эффективности</w:t>
      </w:r>
    </w:p>
    <w:p w:rsidR="00042445" w:rsidRDefault="00042445">
      <w:pPr>
        <w:pStyle w:val="ConsPlusNormal"/>
        <w:jc w:val="center"/>
      </w:pPr>
      <w:r>
        <w:t>бюджетных расходов</w:t>
      </w:r>
    </w:p>
    <w:p w:rsidR="00042445" w:rsidRDefault="00042445">
      <w:pPr>
        <w:pStyle w:val="ConsPlusNormal"/>
        <w:jc w:val="center"/>
      </w:pPr>
      <w:r>
        <w:t>_________________________________________________________</w:t>
      </w:r>
    </w:p>
    <w:p w:rsidR="00042445" w:rsidRDefault="00042445">
      <w:pPr>
        <w:pStyle w:val="ConsPlusNormal"/>
        <w:jc w:val="center"/>
      </w:pPr>
      <w:proofErr w:type="gramStart"/>
      <w:r>
        <w:t>(наименование государственного органа</w:t>
      </w:r>
      <w:proofErr w:type="gramEnd"/>
    </w:p>
    <w:p w:rsidR="00042445" w:rsidRDefault="00042445">
      <w:pPr>
        <w:pStyle w:val="ConsPlusNormal"/>
        <w:jc w:val="center"/>
      </w:pPr>
      <w:proofErr w:type="gramStart"/>
      <w:r>
        <w:t>Удмуртской Республики)</w:t>
      </w:r>
      <w:proofErr w:type="gramEnd"/>
    </w:p>
    <w:p w:rsidR="00042445" w:rsidRDefault="00042445">
      <w:pPr>
        <w:pStyle w:val="ConsPlusNormal"/>
        <w:jc w:val="center"/>
      </w:pPr>
      <w:r>
        <w:t>на 20__ год</w:t>
      </w:r>
    </w:p>
    <w:p w:rsidR="00042445" w:rsidRDefault="0004244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154"/>
        <w:gridCol w:w="2324"/>
        <w:gridCol w:w="1984"/>
        <w:gridCol w:w="1814"/>
        <w:gridCol w:w="1644"/>
        <w:gridCol w:w="1928"/>
      </w:tblGrid>
      <w:tr w:rsidR="00042445">
        <w:tc>
          <w:tcPr>
            <w:tcW w:w="680" w:type="dxa"/>
          </w:tcPr>
          <w:p w:rsidR="00042445" w:rsidRDefault="000424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042445" w:rsidRDefault="0004244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:rsidR="00042445" w:rsidRDefault="0004244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042445" w:rsidRDefault="00042445">
            <w:pPr>
              <w:pStyle w:val="ConsPlusNormal"/>
              <w:jc w:val="center"/>
            </w:pPr>
            <w:r>
              <w:t>Срок выполнения мероприятия</w:t>
            </w:r>
          </w:p>
        </w:tc>
        <w:tc>
          <w:tcPr>
            <w:tcW w:w="1814" w:type="dxa"/>
          </w:tcPr>
          <w:p w:rsidR="00042445" w:rsidRDefault="0004244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644" w:type="dxa"/>
          </w:tcPr>
          <w:p w:rsidR="00042445" w:rsidRDefault="00042445">
            <w:pPr>
              <w:pStyle w:val="ConsPlusNormal"/>
              <w:jc w:val="center"/>
            </w:pPr>
            <w:r>
              <w:t>Ссылка на правовой акт</w:t>
            </w:r>
          </w:p>
        </w:tc>
        <w:tc>
          <w:tcPr>
            <w:tcW w:w="1928" w:type="dxa"/>
          </w:tcPr>
          <w:p w:rsidR="00042445" w:rsidRDefault="0004244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42445">
        <w:tc>
          <w:tcPr>
            <w:tcW w:w="680" w:type="dxa"/>
          </w:tcPr>
          <w:p w:rsidR="00042445" w:rsidRDefault="00042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42445" w:rsidRDefault="00042445">
            <w:pPr>
              <w:pStyle w:val="ConsPlusNormal"/>
              <w:jc w:val="center"/>
            </w:pPr>
            <w:bookmarkStart w:id="19" w:name="P328"/>
            <w:bookmarkEnd w:id="19"/>
            <w:r>
              <w:t>2</w:t>
            </w:r>
          </w:p>
        </w:tc>
        <w:tc>
          <w:tcPr>
            <w:tcW w:w="2324" w:type="dxa"/>
          </w:tcPr>
          <w:p w:rsidR="00042445" w:rsidRDefault="00042445">
            <w:pPr>
              <w:pStyle w:val="ConsPlusNormal"/>
              <w:jc w:val="center"/>
            </w:pPr>
            <w:bookmarkStart w:id="20" w:name="P329"/>
            <w:bookmarkEnd w:id="20"/>
            <w:r>
              <w:t>3</w:t>
            </w:r>
          </w:p>
        </w:tc>
        <w:tc>
          <w:tcPr>
            <w:tcW w:w="1984" w:type="dxa"/>
          </w:tcPr>
          <w:p w:rsidR="00042445" w:rsidRDefault="00042445">
            <w:pPr>
              <w:pStyle w:val="ConsPlusNormal"/>
              <w:jc w:val="center"/>
            </w:pPr>
            <w:bookmarkStart w:id="21" w:name="P330"/>
            <w:bookmarkEnd w:id="21"/>
            <w:r>
              <w:t>4</w:t>
            </w:r>
          </w:p>
        </w:tc>
        <w:tc>
          <w:tcPr>
            <w:tcW w:w="1814" w:type="dxa"/>
          </w:tcPr>
          <w:p w:rsidR="00042445" w:rsidRDefault="00042445">
            <w:pPr>
              <w:pStyle w:val="ConsPlusNormal"/>
              <w:jc w:val="center"/>
            </w:pPr>
            <w:bookmarkStart w:id="22" w:name="P331"/>
            <w:bookmarkEnd w:id="22"/>
            <w:r>
              <w:t>5</w:t>
            </w:r>
          </w:p>
        </w:tc>
        <w:tc>
          <w:tcPr>
            <w:tcW w:w="1644" w:type="dxa"/>
          </w:tcPr>
          <w:p w:rsidR="00042445" w:rsidRDefault="00042445">
            <w:pPr>
              <w:pStyle w:val="ConsPlusNormal"/>
              <w:jc w:val="center"/>
            </w:pPr>
            <w:bookmarkStart w:id="23" w:name="P332"/>
            <w:bookmarkEnd w:id="23"/>
            <w:r>
              <w:t>6</w:t>
            </w:r>
          </w:p>
        </w:tc>
        <w:tc>
          <w:tcPr>
            <w:tcW w:w="1928" w:type="dxa"/>
          </w:tcPr>
          <w:p w:rsidR="00042445" w:rsidRDefault="00042445">
            <w:pPr>
              <w:pStyle w:val="ConsPlusNormal"/>
              <w:jc w:val="center"/>
            </w:pPr>
            <w:r>
              <w:t>7</w:t>
            </w:r>
          </w:p>
        </w:tc>
      </w:tr>
      <w:tr w:rsidR="00042445">
        <w:tc>
          <w:tcPr>
            <w:tcW w:w="680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11848" w:type="dxa"/>
            <w:gridSpan w:val="6"/>
          </w:tcPr>
          <w:p w:rsidR="00042445" w:rsidRDefault="00042445">
            <w:pPr>
              <w:pStyle w:val="ConsPlusNormal"/>
              <w:jc w:val="center"/>
            </w:pPr>
            <w:r>
              <w:t>I. Направление повышения эффективности бюджетных расходов и качества управления общественными финансами</w:t>
            </w:r>
          </w:p>
        </w:tc>
      </w:tr>
      <w:tr w:rsidR="00042445">
        <w:tc>
          <w:tcPr>
            <w:tcW w:w="680" w:type="dxa"/>
          </w:tcPr>
          <w:p w:rsidR="00042445" w:rsidRDefault="00042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232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98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81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64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928" w:type="dxa"/>
          </w:tcPr>
          <w:p w:rsidR="00042445" w:rsidRDefault="00042445">
            <w:pPr>
              <w:pStyle w:val="ConsPlusNormal"/>
            </w:pPr>
          </w:p>
        </w:tc>
      </w:tr>
      <w:tr w:rsidR="00042445">
        <w:tc>
          <w:tcPr>
            <w:tcW w:w="680" w:type="dxa"/>
          </w:tcPr>
          <w:p w:rsidR="00042445" w:rsidRDefault="00042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232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98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81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64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928" w:type="dxa"/>
          </w:tcPr>
          <w:p w:rsidR="00042445" w:rsidRDefault="00042445">
            <w:pPr>
              <w:pStyle w:val="ConsPlusNormal"/>
            </w:pPr>
          </w:p>
        </w:tc>
      </w:tr>
      <w:tr w:rsidR="00042445">
        <w:tc>
          <w:tcPr>
            <w:tcW w:w="680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1848" w:type="dxa"/>
            <w:gridSpan w:val="6"/>
          </w:tcPr>
          <w:p w:rsidR="00042445" w:rsidRDefault="00042445">
            <w:pPr>
              <w:pStyle w:val="ConsPlusNormal"/>
            </w:pPr>
          </w:p>
        </w:tc>
      </w:tr>
      <w:tr w:rsidR="00042445">
        <w:tc>
          <w:tcPr>
            <w:tcW w:w="680" w:type="dxa"/>
          </w:tcPr>
          <w:p w:rsidR="00042445" w:rsidRDefault="00042445">
            <w:pPr>
              <w:pStyle w:val="ConsPlusNormal"/>
            </w:pPr>
          </w:p>
        </w:tc>
        <w:tc>
          <w:tcPr>
            <w:tcW w:w="215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232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98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81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64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928" w:type="dxa"/>
          </w:tcPr>
          <w:p w:rsidR="00042445" w:rsidRDefault="00042445">
            <w:pPr>
              <w:pStyle w:val="ConsPlusNormal"/>
            </w:pPr>
          </w:p>
        </w:tc>
      </w:tr>
      <w:tr w:rsidR="00042445">
        <w:tc>
          <w:tcPr>
            <w:tcW w:w="680" w:type="dxa"/>
          </w:tcPr>
          <w:p w:rsidR="00042445" w:rsidRDefault="00042445">
            <w:pPr>
              <w:pStyle w:val="ConsPlusNormal"/>
            </w:pPr>
          </w:p>
        </w:tc>
        <w:tc>
          <w:tcPr>
            <w:tcW w:w="215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232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98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81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644" w:type="dxa"/>
          </w:tcPr>
          <w:p w:rsidR="00042445" w:rsidRDefault="00042445">
            <w:pPr>
              <w:pStyle w:val="ConsPlusNormal"/>
            </w:pPr>
          </w:p>
        </w:tc>
        <w:tc>
          <w:tcPr>
            <w:tcW w:w="1928" w:type="dxa"/>
          </w:tcPr>
          <w:p w:rsidR="00042445" w:rsidRDefault="00042445">
            <w:pPr>
              <w:pStyle w:val="ConsPlusNormal"/>
            </w:pPr>
          </w:p>
        </w:tc>
      </w:tr>
    </w:tbl>
    <w:p w:rsidR="00042445" w:rsidRDefault="00042445">
      <w:pPr>
        <w:pStyle w:val="ConsPlusNormal"/>
        <w:jc w:val="right"/>
      </w:pPr>
    </w:p>
    <w:p w:rsidR="00042445" w:rsidRDefault="00042445">
      <w:pPr>
        <w:pStyle w:val="ConsPlusNormal"/>
        <w:jc w:val="right"/>
      </w:pPr>
    </w:p>
    <w:p w:rsidR="00042445" w:rsidRDefault="00042445">
      <w:pPr>
        <w:pStyle w:val="ConsPlusNormal"/>
        <w:jc w:val="right"/>
      </w:pPr>
    </w:p>
    <w:p w:rsidR="00042445" w:rsidRDefault="00042445">
      <w:pPr>
        <w:pStyle w:val="ConsPlusNormal"/>
        <w:jc w:val="right"/>
      </w:pPr>
    </w:p>
    <w:p w:rsidR="00042445" w:rsidRDefault="00042445">
      <w:pPr>
        <w:pStyle w:val="ConsPlusNormal"/>
        <w:jc w:val="right"/>
      </w:pPr>
    </w:p>
    <w:p w:rsidR="00042445" w:rsidRDefault="00042445">
      <w:pPr>
        <w:pStyle w:val="ConsPlusNormal"/>
        <w:jc w:val="right"/>
      </w:pPr>
      <w:r>
        <w:lastRenderedPageBreak/>
        <w:t>Приложение 3</w:t>
      </w:r>
    </w:p>
    <w:p w:rsidR="00042445" w:rsidRDefault="00042445">
      <w:pPr>
        <w:pStyle w:val="ConsPlusNormal"/>
        <w:jc w:val="right"/>
      </w:pPr>
      <w:r>
        <w:t>к Методическим рекомендациям</w:t>
      </w:r>
    </w:p>
    <w:p w:rsidR="00042445" w:rsidRDefault="00042445">
      <w:pPr>
        <w:pStyle w:val="ConsPlusNormal"/>
        <w:jc w:val="right"/>
      </w:pPr>
      <w:r>
        <w:t>по разработке и реализации</w:t>
      </w:r>
    </w:p>
    <w:p w:rsidR="00042445" w:rsidRDefault="00042445">
      <w:pPr>
        <w:pStyle w:val="ConsPlusNormal"/>
        <w:jc w:val="right"/>
      </w:pPr>
      <w:r>
        <w:t>ведомственных планов</w:t>
      </w:r>
    </w:p>
    <w:p w:rsidR="00042445" w:rsidRDefault="00042445">
      <w:pPr>
        <w:pStyle w:val="ConsPlusNormal"/>
        <w:jc w:val="right"/>
      </w:pPr>
      <w:r>
        <w:t>повышения эффективности</w:t>
      </w:r>
    </w:p>
    <w:p w:rsidR="00042445" w:rsidRDefault="00042445">
      <w:pPr>
        <w:pStyle w:val="ConsPlusNormal"/>
        <w:jc w:val="right"/>
      </w:pPr>
      <w:r>
        <w:t>бюджетных расходов</w:t>
      </w:r>
    </w:p>
    <w:p w:rsidR="00042445" w:rsidRDefault="00042445">
      <w:pPr>
        <w:pStyle w:val="ConsPlusNormal"/>
        <w:jc w:val="center"/>
      </w:pPr>
    </w:p>
    <w:p w:rsidR="00042445" w:rsidRDefault="00042445">
      <w:pPr>
        <w:pStyle w:val="ConsPlusNormal"/>
        <w:jc w:val="center"/>
      </w:pPr>
      <w:bookmarkStart w:id="24" w:name="P378"/>
      <w:bookmarkEnd w:id="24"/>
      <w:r>
        <w:t>Отчет</w:t>
      </w:r>
    </w:p>
    <w:p w:rsidR="00042445" w:rsidRDefault="00042445">
      <w:pPr>
        <w:pStyle w:val="ConsPlusNormal"/>
        <w:jc w:val="center"/>
      </w:pPr>
      <w:r>
        <w:t>о реализации ведомственного плана повышения</w:t>
      </w:r>
    </w:p>
    <w:p w:rsidR="00042445" w:rsidRDefault="00042445">
      <w:pPr>
        <w:pStyle w:val="ConsPlusNormal"/>
        <w:jc w:val="center"/>
      </w:pPr>
      <w:r>
        <w:t>эффективности бюджетных расходов</w:t>
      </w:r>
    </w:p>
    <w:p w:rsidR="00042445" w:rsidRDefault="00042445">
      <w:pPr>
        <w:pStyle w:val="ConsPlusNormal"/>
        <w:jc w:val="center"/>
      </w:pPr>
      <w:r>
        <w:t>__________________________________________________</w:t>
      </w:r>
    </w:p>
    <w:p w:rsidR="00042445" w:rsidRDefault="00042445">
      <w:pPr>
        <w:pStyle w:val="ConsPlusNormal"/>
        <w:jc w:val="center"/>
      </w:pPr>
      <w:proofErr w:type="gramStart"/>
      <w:r>
        <w:t>(наименование государственного органа</w:t>
      </w:r>
      <w:proofErr w:type="gramEnd"/>
    </w:p>
    <w:p w:rsidR="00042445" w:rsidRDefault="00042445">
      <w:pPr>
        <w:pStyle w:val="ConsPlusNormal"/>
        <w:jc w:val="center"/>
      </w:pPr>
      <w:proofErr w:type="gramStart"/>
      <w:r>
        <w:t>Удмуртской Республики)</w:t>
      </w:r>
      <w:proofErr w:type="gramEnd"/>
    </w:p>
    <w:p w:rsidR="00042445" w:rsidRDefault="00042445">
      <w:pPr>
        <w:pStyle w:val="ConsPlusNormal"/>
        <w:jc w:val="center"/>
      </w:pPr>
      <w:r>
        <w:t>за 20__ год</w:t>
      </w:r>
    </w:p>
    <w:p w:rsidR="00042445" w:rsidRDefault="0004244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154"/>
        <w:gridCol w:w="1587"/>
        <w:gridCol w:w="1928"/>
        <w:gridCol w:w="3345"/>
        <w:gridCol w:w="1871"/>
      </w:tblGrid>
      <w:tr w:rsidR="00042445">
        <w:tc>
          <w:tcPr>
            <w:tcW w:w="680" w:type="dxa"/>
            <w:vMerge w:val="restart"/>
          </w:tcPr>
          <w:p w:rsidR="00042445" w:rsidRDefault="000424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042445" w:rsidRDefault="0004244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15" w:type="dxa"/>
            <w:gridSpan w:val="2"/>
          </w:tcPr>
          <w:p w:rsidR="00042445" w:rsidRDefault="00042445">
            <w:pPr>
              <w:pStyle w:val="ConsPlusNormal"/>
              <w:jc w:val="center"/>
            </w:pPr>
            <w:r>
              <w:t>Срок выполнения мероприятия</w:t>
            </w:r>
          </w:p>
        </w:tc>
        <w:tc>
          <w:tcPr>
            <w:tcW w:w="3345" w:type="dxa"/>
            <w:vMerge w:val="restart"/>
          </w:tcPr>
          <w:p w:rsidR="00042445" w:rsidRDefault="00042445">
            <w:pPr>
              <w:pStyle w:val="ConsPlusNormal"/>
              <w:jc w:val="center"/>
            </w:pPr>
            <w:r>
              <w:t>Результат выполнения мероприятия</w:t>
            </w:r>
          </w:p>
        </w:tc>
        <w:tc>
          <w:tcPr>
            <w:tcW w:w="1871" w:type="dxa"/>
            <w:vMerge w:val="restart"/>
          </w:tcPr>
          <w:p w:rsidR="00042445" w:rsidRDefault="00042445">
            <w:pPr>
              <w:pStyle w:val="ConsPlusNormal"/>
              <w:jc w:val="center"/>
            </w:pPr>
            <w:r>
              <w:t xml:space="preserve">Примечания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2445">
        <w:tc>
          <w:tcPr>
            <w:tcW w:w="680" w:type="dxa"/>
            <w:vMerge/>
          </w:tcPr>
          <w:p w:rsidR="00042445" w:rsidRDefault="00042445"/>
        </w:tc>
        <w:tc>
          <w:tcPr>
            <w:tcW w:w="2154" w:type="dxa"/>
            <w:vMerge/>
          </w:tcPr>
          <w:p w:rsidR="00042445" w:rsidRDefault="00042445"/>
        </w:tc>
        <w:tc>
          <w:tcPr>
            <w:tcW w:w="1587" w:type="dxa"/>
          </w:tcPr>
          <w:p w:rsidR="00042445" w:rsidRDefault="00042445">
            <w:pPr>
              <w:pStyle w:val="ConsPlusNormal"/>
              <w:jc w:val="center"/>
            </w:pPr>
            <w:r>
              <w:t>плановый</w:t>
            </w:r>
          </w:p>
        </w:tc>
        <w:tc>
          <w:tcPr>
            <w:tcW w:w="1928" w:type="dxa"/>
          </w:tcPr>
          <w:p w:rsidR="00042445" w:rsidRDefault="00042445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3345" w:type="dxa"/>
            <w:vMerge/>
          </w:tcPr>
          <w:p w:rsidR="00042445" w:rsidRDefault="00042445"/>
        </w:tc>
        <w:tc>
          <w:tcPr>
            <w:tcW w:w="1871" w:type="dxa"/>
            <w:vMerge/>
          </w:tcPr>
          <w:p w:rsidR="00042445" w:rsidRDefault="00042445"/>
        </w:tc>
      </w:tr>
      <w:tr w:rsidR="00042445">
        <w:tc>
          <w:tcPr>
            <w:tcW w:w="680" w:type="dxa"/>
          </w:tcPr>
          <w:p w:rsidR="00042445" w:rsidRDefault="00042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42445" w:rsidRDefault="00042445">
            <w:pPr>
              <w:pStyle w:val="ConsPlusNormal"/>
              <w:jc w:val="center"/>
            </w:pPr>
          </w:p>
        </w:tc>
      </w:tr>
      <w:tr w:rsidR="00042445">
        <w:tc>
          <w:tcPr>
            <w:tcW w:w="680" w:type="dxa"/>
          </w:tcPr>
          <w:p w:rsidR="00042445" w:rsidRDefault="00042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42445" w:rsidRDefault="00042445">
            <w:pPr>
              <w:pStyle w:val="ConsPlusNormal"/>
              <w:jc w:val="center"/>
            </w:pPr>
          </w:p>
        </w:tc>
      </w:tr>
      <w:tr w:rsidR="00042445">
        <w:tc>
          <w:tcPr>
            <w:tcW w:w="680" w:type="dxa"/>
          </w:tcPr>
          <w:p w:rsidR="00042445" w:rsidRDefault="00042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042445" w:rsidRDefault="0004244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42445" w:rsidRDefault="00042445">
            <w:pPr>
              <w:pStyle w:val="ConsPlusNormal"/>
              <w:jc w:val="center"/>
            </w:pPr>
          </w:p>
        </w:tc>
      </w:tr>
      <w:tr w:rsidR="00042445">
        <w:tc>
          <w:tcPr>
            <w:tcW w:w="2834" w:type="dxa"/>
            <w:gridSpan w:val="2"/>
            <w:vMerge w:val="restart"/>
          </w:tcPr>
          <w:p w:rsidR="00042445" w:rsidRDefault="00042445">
            <w:pPr>
              <w:pStyle w:val="ConsPlusNormal"/>
            </w:pPr>
            <w:r>
              <w:t>Итого по ведомственному плану</w:t>
            </w:r>
          </w:p>
        </w:tc>
        <w:tc>
          <w:tcPr>
            <w:tcW w:w="6860" w:type="dxa"/>
            <w:gridSpan w:val="3"/>
          </w:tcPr>
          <w:p w:rsidR="00042445" w:rsidRDefault="00042445">
            <w:pPr>
              <w:pStyle w:val="ConsPlusNormal"/>
            </w:pPr>
            <w:r>
              <w:t>количество мероприятий, выполненных в срок и в полном объеме</w:t>
            </w:r>
          </w:p>
        </w:tc>
        <w:tc>
          <w:tcPr>
            <w:tcW w:w="1871" w:type="dxa"/>
          </w:tcPr>
          <w:p w:rsidR="00042445" w:rsidRDefault="00042445">
            <w:pPr>
              <w:pStyle w:val="ConsPlusNormal"/>
            </w:pPr>
          </w:p>
        </w:tc>
      </w:tr>
      <w:tr w:rsidR="00042445">
        <w:tc>
          <w:tcPr>
            <w:tcW w:w="2834" w:type="dxa"/>
            <w:gridSpan w:val="2"/>
            <w:vMerge/>
          </w:tcPr>
          <w:p w:rsidR="00042445" w:rsidRDefault="00042445"/>
        </w:tc>
        <w:tc>
          <w:tcPr>
            <w:tcW w:w="6860" w:type="dxa"/>
            <w:gridSpan w:val="3"/>
          </w:tcPr>
          <w:p w:rsidR="00042445" w:rsidRDefault="00042445">
            <w:pPr>
              <w:pStyle w:val="ConsPlusNormal"/>
            </w:pPr>
            <w:r>
              <w:t>количество мероприятий, выполненных не в срок</w:t>
            </w:r>
          </w:p>
        </w:tc>
        <w:tc>
          <w:tcPr>
            <w:tcW w:w="1871" w:type="dxa"/>
          </w:tcPr>
          <w:p w:rsidR="00042445" w:rsidRDefault="00042445">
            <w:pPr>
              <w:pStyle w:val="ConsPlusNormal"/>
            </w:pPr>
          </w:p>
        </w:tc>
      </w:tr>
      <w:tr w:rsidR="00042445">
        <w:tc>
          <w:tcPr>
            <w:tcW w:w="2834" w:type="dxa"/>
            <w:gridSpan w:val="2"/>
            <w:vMerge/>
          </w:tcPr>
          <w:p w:rsidR="00042445" w:rsidRDefault="00042445"/>
        </w:tc>
        <w:tc>
          <w:tcPr>
            <w:tcW w:w="6860" w:type="dxa"/>
            <w:gridSpan w:val="3"/>
          </w:tcPr>
          <w:p w:rsidR="00042445" w:rsidRDefault="00042445">
            <w:pPr>
              <w:pStyle w:val="ConsPlusNormal"/>
            </w:pPr>
            <w:r>
              <w:t>количество мероприятий, выполненных не в полном объеме</w:t>
            </w:r>
          </w:p>
        </w:tc>
        <w:tc>
          <w:tcPr>
            <w:tcW w:w="1871" w:type="dxa"/>
          </w:tcPr>
          <w:p w:rsidR="00042445" w:rsidRDefault="00042445">
            <w:pPr>
              <w:pStyle w:val="ConsPlusNormal"/>
            </w:pPr>
          </w:p>
        </w:tc>
      </w:tr>
    </w:tbl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  <w:r>
        <w:t>--------------------------------</w:t>
      </w:r>
    </w:p>
    <w:p w:rsidR="00042445" w:rsidRDefault="00042445">
      <w:pPr>
        <w:pStyle w:val="ConsPlusNormal"/>
        <w:ind w:firstLine="540"/>
        <w:jc w:val="both"/>
      </w:pPr>
      <w:bookmarkStart w:id="25" w:name="P420"/>
      <w:bookmarkEnd w:id="25"/>
      <w:r>
        <w:t>&lt;*&gt; В т.ч. причина выполнения мероприятия не в срок, не в полном объеме.</w:t>
      </w:r>
    </w:p>
    <w:p w:rsidR="00042445" w:rsidRDefault="00042445">
      <w:pPr>
        <w:pStyle w:val="ConsPlusNormal"/>
        <w:ind w:firstLine="540"/>
        <w:jc w:val="both"/>
      </w:pPr>
    </w:p>
    <w:p w:rsidR="00042445" w:rsidRDefault="00042445">
      <w:pPr>
        <w:pStyle w:val="ConsPlusNormal"/>
        <w:ind w:firstLine="540"/>
        <w:jc w:val="both"/>
      </w:pPr>
    </w:p>
    <w:sectPr w:rsidR="00042445" w:rsidSect="00042445">
      <w:pgSz w:w="16838" w:h="11905"/>
      <w:pgMar w:top="170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445"/>
    <w:rsid w:val="00042445"/>
    <w:rsid w:val="000755F3"/>
    <w:rsid w:val="007A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F8CCDADD70FF7177943B8D8D0D74BFE2F8C7A0C6F2EBD6621E4F2FD0A6F0124C05E717DA33A39164814m1n0I" TargetMode="External"/><Relationship Id="rId13" Type="http://schemas.openxmlformats.org/officeDocument/2006/relationships/hyperlink" Target="consultantplus://offline/ref=06DF8CCDADD70FF717795DB5CEBC8943FC2DD67E03622DEF3B7EBFAFAAm0n3I" TargetMode="External"/><Relationship Id="rId18" Type="http://schemas.openxmlformats.org/officeDocument/2006/relationships/hyperlink" Target="consultantplus://offline/ref=06DF8CCDADD70FF717795DB5CEBC8943FC21D47209602DEF3B7EBFAFAAm0n3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DF8CCDADD70FF7177943B8D8D0D74BFE2F8C7A0C6F2EBD6621E4F2FD0A6F0124C05E717DA33A39134817m1n4I" TargetMode="External"/><Relationship Id="rId12" Type="http://schemas.openxmlformats.org/officeDocument/2006/relationships/hyperlink" Target="consultantplus://offline/ref=06DF8CCDADD70FF717795DB5CEBC8943FC2DD67708652DEF3B7EBFAFAA036556638F07313FADm3nCI" TargetMode="External"/><Relationship Id="rId17" Type="http://schemas.openxmlformats.org/officeDocument/2006/relationships/hyperlink" Target="consultantplus://offline/ref=06DF8CCDADD70FF7177943B8D8D0D74BFE2F8C7A0C6F2EBD6621E4F2FD0A6F0124C05E717DA33A39164814m1n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DF8CCDADD70FF7177943B8D8D0D74BFE2F8C7A0E6027B86121E4F2FD0A6F0124C05E717DA33A39174D11m1n1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F8CCDADD70FF717795DB5CEBC8943FC21D4700E6F2DEF3B7EBFAFAA036556638F073339AE3B38m1n7I" TargetMode="External"/><Relationship Id="rId11" Type="http://schemas.openxmlformats.org/officeDocument/2006/relationships/hyperlink" Target="consultantplus://offline/ref=06DF8CCDADD70FF717795DB5CEBC8943FC2DD67E03622DEF3B7EBFAFAAm0n3I" TargetMode="External"/><Relationship Id="rId5" Type="http://schemas.openxmlformats.org/officeDocument/2006/relationships/hyperlink" Target="consultantplus://offline/ref=06DF8CCDADD70FF7177943B8D8D0D74BFE2F8C7A0F6F25BE6621E4F2FD0A6F01m2n4I" TargetMode="External"/><Relationship Id="rId15" Type="http://schemas.openxmlformats.org/officeDocument/2006/relationships/hyperlink" Target="consultantplus://offline/ref=06DF8CCDADD70FF717795DB5CEBC8943FC2DD67E03622DEF3B7EBFAFAAm0n3I" TargetMode="External"/><Relationship Id="rId10" Type="http://schemas.openxmlformats.org/officeDocument/2006/relationships/hyperlink" Target="consultantplus://offline/ref=06DF8CCDADD70FF7177943B8D8D0D74BFE2F8C7A0E6027B86121E4F2FD0A6F0124C05E717DA33A39174D14m1nBI" TargetMode="External"/><Relationship Id="rId19" Type="http://schemas.openxmlformats.org/officeDocument/2006/relationships/hyperlink" Target="consultantplus://offline/ref=06DF8CCDADD70FF717795DB5CEBC8943FC2DD67E03622DEF3B7EBFAFAAm0n3I" TargetMode="External"/><Relationship Id="rId4" Type="http://schemas.openxmlformats.org/officeDocument/2006/relationships/hyperlink" Target="consultantplus://offline/ref=06DF8CCDADD70FF7177943B8D8D0D74BFE2F8C7A0C6F2EBD6621E4F2FD0A6F0124C05E717DA33A39134817m1n4I" TargetMode="External"/><Relationship Id="rId9" Type="http://schemas.openxmlformats.org/officeDocument/2006/relationships/hyperlink" Target="consultantplus://offline/ref=06DF8CCDADD70FF7177943B8D8D0D74BFE2F8C7A0C6F2EBD6621E4F2FD0A6F0124C05E717DA33A39164814m1n0I" TargetMode="External"/><Relationship Id="rId14" Type="http://schemas.openxmlformats.org/officeDocument/2006/relationships/hyperlink" Target="consultantplus://offline/ref=06DF8CCDADD70FF717795DB5CEBC8943FC2DD67E03622DEF3B7EBFAFAAm0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7334</Words>
  <Characters>41810</Characters>
  <Application>Microsoft Office Word</Application>
  <DocSecurity>0</DocSecurity>
  <Lines>348</Lines>
  <Paragraphs>98</Paragraphs>
  <ScaleCrop>false</ScaleCrop>
  <Company/>
  <LinksUpToDate>false</LinksUpToDate>
  <CharactersWithSpaces>49046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</dc:creator>
  <cp:lastModifiedBy>Kotova</cp:lastModifiedBy>
  <cp:revision>1</cp:revision>
  <dcterms:created xsi:type="dcterms:W3CDTF">2016-03-24T08:39:00Z</dcterms:created>
  <dcterms:modified xsi:type="dcterms:W3CDTF">2016-03-24T08:44:00Z</dcterms:modified>
</cp:coreProperties>
</file>